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42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罪犯周训珍，男，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日生，汉族，小学文化贵州省毕节市七星关区人，现在贵州省黔南监狱服刑。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日，贵州省瓮安县人民法院作出（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240</w:t>
      </w:r>
      <w:r>
        <w:rPr>
          <w:rFonts w:ascii="仿宋_GB2312" w:hAnsi="仿宋_GB2312" w:eastAsia="仿宋_GB2312"/>
          <w:sz w:val="32"/>
          <w:szCs w:val="32"/>
        </w:rPr>
        <w:t>号刑事判决，认定周训珍犯盗窃罪，判处有期徒刑三年（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元，追缴违法所得</w:t>
      </w:r>
      <w:r>
        <w:rPr>
          <w:rFonts w:eastAsia="仿宋_GB2312" w:ascii="仿宋_GB2312" w:hAnsi="仿宋_GB2312"/>
          <w:sz w:val="32"/>
          <w:szCs w:val="32"/>
        </w:rPr>
        <w:t>1050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一、认罪悔罪方面：罪犯周训珍在服刑期间，能服从法院判决，认罪悔罪。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二、遵守法律法规及监规方面：罪犯周训珍在服刑期间，认真遵守法律法规及监规纪律，服从管教。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四、劳动改造方面：现从事生产辅助岗位，能积极参加劳动，按时完成劳动任务，表现好。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法院已执行</w:t>
      </w:r>
      <w:r>
        <w:rPr>
          <w:rFonts w:eastAsia="仿宋_GB2312" w:ascii="仿宋_GB2312" w:hAnsi="仿宋_GB2312"/>
          <w:sz w:val="32"/>
          <w:szCs w:val="32"/>
        </w:rPr>
        <w:t>510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1050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周训珍符合提请减刑条件，但提请减刑建议幅度不当，理由是：罪犯周训珍犯盗窃罪，盗窃数额巨大，犯罪性质严重，社会危害性高，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综上所述，罪犯周训珍在服刑改造期间，能认真遵守监规，接受教育改造，确有悔改表现。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训珍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