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罪犯杨刚，男，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日生，苗族，初中文化贵州省福泉市人，现在贵州省黔南监狱服刑。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日，贵州省福泉市人民法院作出（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>2702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300</w:t>
      </w:r>
      <w:r>
        <w:rPr>
          <w:rFonts w:ascii="仿宋_GB2312" w:hAnsi="仿宋_GB2312" w:eastAsia="仿宋_GB2312"/>
          <w:sz w:val="32"/>
          <w:szCs w:val="32"/>
        </w:rPr>
        <w:t>号刑事判决，认定杨刚犯盗窃罪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元；犯掩饰、隐瞒犯罪所得罪，判处有期徒刑二年四个月，并处罚金人民币</w:t>
      </w:r>
      <w:r>
        <w:rPr>
          <w:rFonts w:eastAsia="仿宋_GB2312" w:ascii="仿宋_GB2312" w:hAnsi="仿宋_GB2312"/>
          <w:sz w:val="32"/>
          <w:szCs w:val="32"/>
        </w:rPr>
        <w:t>15000</w:t>
      </w:r>
      <w:r>
        <w:rPr>
          <w:rFonts w:ascii="仿宋_GB2312" w:hAnsi="仿宋_GB2312" w:eastAsia="仿宋_GB2312"/>
          <w:sz w:val="32"/>
          <w:szCs w:val="32"/>
        </w:rPr>
        <w:t>元，数罪并罚，决定执行有期徒刑四年二个月，并处罚金人民币</w:t>
      </w:r>
      <w:r>
        <w:rPr>
          <w:rFonts w:eastAsia="仿宋_GB2312" w:ascii="仿宋_GB2312" w:hAnsi="仿宋_GB2312"/>
          <w:sz w:val="32"/>
          <w:szCs w:val="32"/>
        </w:rPr>
        <w:t>18000</w:t>
      </w:r>
      <w:r>
        <w:rPr>
          <w:rFonts w:ascii="仿宋_GB2312" w:hAnsi="仿宋_GB2312" w:eastAsia="仿宋_GB2312"/>
          <w:sz w:val="32"/>
          <w:szCs w:val="32"/>
        </w:rPr>
        <w:t>元，追缴违法所得</w:t>
      </w:r>
      <w:r>
        <w:rPr>
          <w:rFonts w:eastAsia="仿宋_GB2312" w:ascii="仿宋_GB2312" w:hAnsi="仿宋_GB2312"/>
          <w:sz w:val="32"/>
          <w:szCs w:val="32"/>
        </w:rPr>
        <w:t>40685.06</w:t>
      </w:r>
      <w:r>
        <w:rPr>
          <w:rFonts w:ascii="仿宋_GB2312" w:hAnsi="仿宋_GB2312" w:eastAsia="仿宋_GB2312"/>
          <w:sz w:val="32"/>
          <w:szCs w:val="32"/>
        </w:rPr>
        <w:t>元（自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二、遵守法律法规及监规方面：罪犯杨刚在服刑期间，因未起到联组联号监督职责被扣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分，后经监区干警批评教育能认识到错误，积极改正，基本遵守法律法规及监规纪律，服从管教。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四、劳动改造方面：现从事生产辅助岗位，能积极参加劳动，按时完成劳动任务，表现较好。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40685.06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日，上午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时许，罪犯汪希吕私自超越规定区域擅自行动，联组联号成员何建军、杨刚未起到监督职责，杨刚被扣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18000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40685.06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杨刚符合提请减刑条件，但提请减刑建议幅度不当，理由是：罪犯杨刚犯盗窃、掩饰隐瞒犯罪所得罪，犯罪性质严重，社会危害性高，财产性判项未履行完毕，且服刑期间有多次违规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刚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