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罪犯谢老王，男，</w:t>
      </w:r>
      <w:r>
        <w:rPr>
          <w:rFonts w:eastAsia="仿宋_GB2312" w:ascii="仿宋_GB2312" w:hAnsi="仿宋_GB2312"/>
          <w:sz w:val="32"/>
          <w:szCs w:val="32"/>
        </w:rPr>
        <w:t>1966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日生，苗族，文盲贵州省榕江县人，现在贵州省黔南监狱服刑。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日，贵州省三都水族自治县人民法院作出（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号刑事判决，认定谢老王犯盗窃罪判处有期徒刑一年十个月，并处罚金人民币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元；犯非法持有枪支罪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判处有期徒刑三年；决定执行有期徒刑四年，并处罚金人民币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元，共同退赔人民币</w:t>
      </w:r>
      <w:r>
        <w:rPr>
          <w:rFonts w:eastAsia="仿宋_GB2312" w:ascii="仿宋_GB2312" w:hAnsi="仿宋_GB2312"/>
          <w:sz w:val="32"/>
          <w:szCs w:val="32"/>
        </w:rPr>
        <w:t>18480</w:t>
      </w:r>
      <w:r>
        <w:rPr>
          <w:rFonts w:ascii="仿宋_GB2312" w:hAnsi="仿宋_GB2312" w:eastAsia="仿宋_GB2312"/>
          <w:sz w:val="32"/>
          <w:szCs w:val="32"/>
        </w:rPr>
        <w:t>元，（自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一、认罪悔罪方面：罪犯谢老王在服刑期间，能服从法院判决，认罪悔罪。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二、遵守法律法规及监规方面：罪犯谢老王在服刑期间，认真遵守法律法规及监规纪律，服从管教。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四、劳动改造方面：现从事数据线修废岗位，能积极参加劳动，按时完成劳动任务，表现好。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18480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18480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谢老王符合提请减刑条件，但提请减刑建议幅度不当，理由是：罪犯谢老王犯盗窃、非法持有枪支罪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综上所述，罪犯谢老王在服刑改造期间，能认真遵守监规，接受教育改造，确有悔改表现。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谢老王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