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罪犯卢维军，男，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日生，土家族，初中文化贵州省德江县人，现在贵州省黔南监狱服刑。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日，贵州省遵义市播州区人民法院作出（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539</w:t>
      </w:r>
      <w:r>
        <w:rPr>
          <w:rFonts w:ascii="仿宋_GB2312" w:hAnsi="仿宋_GB2312" w:eastAsia="仿宋_GB2312"/>
          <w:sz w:val="32"/>
          <w:szCs w:val="32"/>
        </w:rPr>
        <w:t>号刑事判决，认定卢维军犯盗窃罪，判处有期徒刑十三年六个月（刑期自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14000.00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322</w:t>
      </w:r>
      <w:r>
        <w:rPr>
          <w:rFonts w:ascii="仿宋_GB2312" w:hAnsi="仿宋_GB2312" w:eastAsia="仿宋_GB2312"/>
          <w:sz w:val="32"/>
          <w:szCs w:val="32"/>
        </w:rPr>
        <w:t>号刑事判决，同案犯上诉，同案犯改判，维持对该犯的定罪量刑。服刑期间在新康监狱（贵州省司法警察医院）与罪犯段安林发生争吵进而发生打架，导致段犯的右侧鼻骨粉碎性骨折，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刑初字第</w:t>
      </w:r>
      <w:r>
        <w:rPr>
          <w:rFonts w:eastAsia="仿宋_GB2312" w:ascii="仿宋_GB2312" w:hAnsi="仿宋_GB2312"/>
          <w:sz w:val="32"/>
          <w:szCs w:val="32"/>
        </w:rPr>
        <w:t>1111</w:t>
      </w:r>
      <w:r>
        <w:rPr>
          <w:rFonts w:ascii="仿宋_GB2312" w:hAnsi="仿宋_GB2312" w:eastAsia="仿宋_GB2312"/>
          <w:sz w:val="32"/>
          <w:szCs w:val="32"/>
        </w:rPr>
        <w:t>号刑事裁定，认定卢维军犯故意伤害罪，判处有期徒刑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个月，与前罪盗窃罪尚未执行完毕的刑罚有期徒刑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个月合并执行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14000.00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日由新康监狱（贵州省司法警察医院）交付贵州省瓮安监狱（现贵州省黔南监狱）执行。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刑初字第</w:t>
      </w:r>
      <w:r>
        <w:rPr>
          <w:rFonts w:eastAsia="仿宋_GB2312" w:ascii="仿宋_GB2312" w:hAnsi="仿宋_GB2312"/>
          <w:sz w:val="32"/>
          <w:szCs w:val="32"/>
        </w:rPr>
        <w:t>1111</w:t>
      </w:r>
      <w:r>
        <w:rPr>
          <w:rFonts w:ascii="仿宋_GB2312" w:hAnsi="仿宋_GB2312" w:eastAsia="仿宋_GB2312"/>
          <w:sz w:val="32"/>
          <w:szCs w:val="32"/>
        </w:rPr>
        <w:t>号刑事裁定，认定卢维军犯故意伤害罪，判处有期徒刑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个月，与前罪盗窃罪尚未执行完毕的刑罚有期徒刑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个月合并执行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14000.00</w:t>
      </w:r>
      <w:r>
        <w:rPr>
          <w:rFonts w:ascii="仿宋_GB2312" w:hAnsi="仿宋_GB2312" w:eastAsia="仿宋_GB2312"/>
          <w:sz w:val="32"/>
          <w:szCs w:val="32"/>
        </w:rPr>
        <w:t>元。（现刑期自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一、认罪悔罪方面：罪犯卢维军在服刑期间，能服从法院判决，认罪悔罪。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二、遵守法律法规及监规方面：罪犯卢维军在服刑期间，基本遵守法律法规及监规纪律，服从管教。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，赃款</w:t>
      </w:r>
      <w:r>
        <w:rPr>
          <w:rFonts w:eastAsia="仿宋_GB2312" w:ascii="仿宋_GB2312" w:hAnsi="仿宋_GB2312"/>
          <w:sz w:val="32"/>
          <w:szCs w:val="32"/>
        </w:rPr>
        <w:t>525145.50</w:t>
      </w:r>
      <w:r>
        <w:rPr>
          <w:rFonts w:ascii="仿宋_GB2312" w:hAnsi="仿宋_GB2312" w:eastAsia="仿宋_GB2312"/>
          <w:sz w:val="32"/>
          <w:szCs w:val="32"/>
        </w:rPr>
        <w:t>（未履行）。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月不予奖励；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分左右，罪犯王克堂坐在工位上不劳动，罪犯卢维军多次提醒无果后，从背后拉王犯的耳朵，造成王犯耳朵流血，经贵州省瓮安县人民医院检查结果显示，王犯伤情为左耳耳道出血。扣分</w:t>
      </w:r>
      <w:r>
        <w:rPr>
          <w:rFonts w:eastAsia="仿宋_GB2312" w:ascii="仿宋_GB2312" w:hAnsi="仿宋_GB2312"/>
          <w:sz w:val="32"/>
          <w:szCs w:val="32"/>
        </w:rPr>
        <w:t>20.00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14000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全部履行）；退赃退赔人民币</w:t>
      </w:r>
      <w:r>
        <w:rPr>
          <w:rFonts w:eastAsia="仿宋_GB2312" w:ascii="仿宋_GB2312" w:hAnsi="仿宋_GB2312"/>
          <w:sz w:val="32"/>
          <w:szCs w:val="32"/>
        </w:rPr>
        <w:t>525145.50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；累犯；狱内再犯罪；违规一次性扣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卢维军符合提请减刑条件，但提请减刑建议幅度不当，理由是：罪犯卢维军犯故意伤害罪、盗窃罪，系累犯，犯罪性质严重，情节恶劣，社会危害性高，再犯可能性大，财产性判项未履行完毕，且服刑期间有违规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综上所述，罪犯卢维军在服刑改造期间，能认真遵守监规，接受教育改造，确有悔改表现。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卢维军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