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50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罪犯周杰，男，</w:t>
      </w:r>
      <w:r>
        <w:rPr>
          <w:rFonts w:eastAsia="仿宋_GB2312" w:ascii="仿宋_GB2312" w:hAnsi="仿宋_GB2312"/>
          <w:sz w:val="32"/>
          <w:szCs w:val="32"/>
        </w:rPr>
        <w:t>1989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日生，汉族，初中文化湖南省武冈市人，现在贵州省黔南监狱服刑。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日，贵州省天柱县人民法院作出（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70</w:t>
      </w:r>
      <w:r>
        <w:rPr>
          <w:rFonts w:ascii="仿宋_GB2312" w:hAnsi="仿宋_GB2312" w:eastAsia="仿宋_GB2312"/>
          <w:sz w:val="32"/>
          <w:szCs w:val="32"/>
        </w:rPr>
        <w:t>号刑事附带民事判决，认定周杰犯侵犯公民个人信息罪，判处有期徒刑三年二个月（刑期自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元，附带民事赔偿人民币</w:t>
      </w:r>
      <w:r>
        <w:rPr>
          <w:rFonts w:eastAsia="仿宋_GB2312" w:ascii="仿宋_GB2312" w:hAnsi="仿宋_GB2312"/>
          <w:sz w:val="32"/>
          <w:szCs w:val="32"/>
        </w:rPr>
        <w:t>24989.82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9090.00</w:t>
      </w:r>
      <w:r>
        <w:rPr>
          <w:rFonts w:ascii="仿宋_GB2312" w:hAnsi="仿宋_GB2312" w:eastAsia="仿宋_GB2312"/>
          <w:sz w:val="32"/>
          <w:szCs w:val="32"/>
        </w:rPr>
        <w:t>元。同案不服，提出上诉，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199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日从贵州省黔东南监狱调入贵州省瓮安监狱服刑。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一、认罪悔罪方面：罪犯周杰在服刑期间，能服从法院判决，认罪悔罪。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二、遵守法律法规及监规方面：罪犯周杰在服刑期间，基本遵守法律法规及监规纪律，服从管教。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；民事赔偿人民币</w:t>
      </w:r>
      <w:r>
        <w:rPr>
          <w:rFonts w:eastAsia="仿宋_GB2312" w:ascii="仿宋_GB2312" w:hAnsi="仿宋_GB2312"/>
          <w:sz w:val="32"/>
          <w:szCs w:val="32"/>
        </w:rPr>
        <w:t>9090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9090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16015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9832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38.6%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11.58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；民事赔偿人民币</w:t>
      </w:r>
      <w:r>
        <w:rPr>
          <w:rFonts w:eastAsia="仿宋_GB2312" w:ascii="仿宋_GB2312" w:hAnsi="仿宋_GB2312"/>
          <w:sz w:val="32"/>
          <w:szCs w:val="32"/>
        </w:rPr>
        <w:t>9090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9090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周杰符合提请减刑条件，但提请减刑建议幅度不当，理由是：罪犯周杰犯侵犯公民个人信息罪，犯罪性质严重，社会危害性高，财产性判项未履行完毕，且服刑期间有多次违规被扣分现象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综上所述，罪犯周杰在服刑改造期间，能认真遵守监规，接受教育改造，确有悔改表现。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杰提请减去有期徒刑一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