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57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罪犯郭太勇，男，</w:t>
      </w:r>
      <w:r>
        <w:rPr>
          <w:rFonts w:eastAsia="仿宋_GB2312" w:ascii="仿宋_GB2312" w:hAnsi="仿宋_GB2312"/>
          <w:sz w:val="32"/>
          <w:szCs w:val="32"/>
        </w:rPr>
        <w:t>1971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日生，布依族，小学文化贵州省大方县人，现在贵州省黔南监狱服刑。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2005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日，贵州省六盘水市中级人民法院作出（</w:t>
      </w: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）黔六中刑一初字第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号刑事判决，认定郭太勇犯运输毒品罪，判处无期徒刑，剥夺政治权利终身，没收个人财产。该犯及同案不服，提出上诉。</w:t>
      </w: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日，贵州省人民法院作出（</w:t>
      </w: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）黔高刑一终字第</w:t>
      </w:r>
      <w:r>
        <w:rPr>
          <w:rFonts w:eastAsia="仿宋_GB2312" w:ascii="仿宋_GB2312" w:hAnsi="仿宋_GB2312"/>
          <w:sz w:val="32"/>
          <w:szCs w:val="32"/>
        </w:rPr>
        <w:t>250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日从贵州省都匀监狱调入贵州省瓮安监狱（现贵州省黔南监狱）服刑。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）黔刑执字第</w:t>
      </w:r>
      <w:r>
        <w:rPr>
          <w:rFonts w:eastAsia="仿宋_GB2312" w:ascii="仿宋_GB2312" w:hAnsi="仿宋_GB2312"/>
          <w:sz w:val="32"/>
          <w:szCs w:val="32"/>
        </w:rPr>
        <w:t>434</w:t>
      </w:r>
      <w:r>
        <w:rPr>
          <w:rFonts w:ascii="仿宋_GB2312" w:hAnsi="仿宋_GB2312" w:eastAsia="仿宋_GB2312"/>
          <w:sz w:val="32"/>
          <w:szCs w:val="32"/>
        </w:rPr>
        <w:t>号刑事裁定，减为有期徒刑二十年，剥夺政治权利改为九年；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）黔南刑执字第</w:t>
      </w:r>
      <w:r>
        <w:rPr>
          <w:rFonts w:eastAsia="仿宋_GB2312" w:ascii="仿宋_GB2312" w:hAnsi="仿宋_GB2312"/>
          <w:sz w:val="32"/>
          <w:szCs w:val="32"/>
        </w:rPr>
        <w:t>1171</w:t>
      </w:r>
      <w:r>
        <w:rPr>
          <w:rFonts w:ascii="仿宋_GB2312" w:hAnsi="仿宋_GB2312" w:eastAsia="仿宋_GB2312"/>
          <w:sz w:val="32"/>
          <w:szCs w:val="32"/>
        </w:rPr>
        <w:t>号刑事裁定，减去有期徒刑一年六个月，剥夺政治权利九年不变；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2518</w:t>
      </w:r>
      <w:r>
        <w:rPr>
          <w:rFonts w:ascii="仿宋_GB2312" w:hAnsi="仿宋_GB2312" w:eastAsia="仿宋_GB2312"/>
          <w:sz w:val="32"/>
          <w:szCs w:val="32"/>
        </w:rPr>
        <w:t>号刑事裁定，减去有期徒刑一年七个月，剥夺政治权利九年不变；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1993</w:t>
      </w:r>
      <w:r>
        <w:rPr>
          <w:rFonts w:ascii="仿宋_GB2312" w:hAnsi="仿宋_GB2312" w:eastAsia="仿宋_GB2312"/>
          <w:sz w:val="32"/>
          <w:szCs w:val="32"/>
        </w:rPr>
        <w:t>号刑事裁定，减去有期徒刑六个月，剥夺政治权利九年不变；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日，贵州省黔南布依族苗族自治州中级人民法院作出（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刑更</w:t>
      </w:r>
      <w:r>
        <w:rPr>
          <w:rFonts w:eastAsia="仿宋_GB2312" w:ascii="仿宋_GB2312" w:hAnsi="仿宋_GB2312"/>
          <w:sz w:val="32"/>
          <w:szCs w:val="32"/>
        </w:rPr>
        <w:t>1947</w:t>
      </w:r>
      <w:r>
        <w:rPr>
          <w:rFonts w:ascii="仿宋_GB2312" w:hAnsi="仿宋_GB2312" w:eastAsia="仿宋_GB2312"/>
          <w:sz w:val="32"/>
          <w:szCs w:val="32"/>
        </w:rPr>
        <w:t>号刑事裁定，减去有期徒刑六个月，剥夺政治权利九年不变。（现刑期自</w:t>
      </w:r>
      <w:r>
        <w:rPr>
          <w:rFonts w:eastAsia="仿宋_GB2312" w:ascii="仿宋_GB2312" w:hAnsi="仿宋_GB2312"/>
          <w:sz w:val="32"/>
          <w:szCs w:val="32"/>
        </w:rPr>
        <w:t>2010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一、认罪悔罪方面：罪犯郭太勇在服刑期间，能服从法院判决，认罪悔罪。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二、遵守法律法规及监规方面：罪犯郭太勇在服刑期间，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日下午开餐队列行进中，脱离联号，被扣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分，经警官教育后，该犯意识到了自己的错误并改正，在后期的改造中能认罪服法，遵规守纪，服从管教。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三、教育改造方面：该犯系精神行为异常，自入监以来一直服用精神疾病类药物，日常行为、‘思维缺乏逻辑，不能参加思想、文化、技术教育，被认定为该犯“三课”教育予以免试。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五、履行财产性判项方面：没收个人财产（未履行）。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经审查，我院认为，罪犯郭太勇符合提请减刑条件。未发现提请减刑建议不当，同意将案件交监狱长办公会审核。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综上所述，罪犯郭太勇自上次裁定减刑以来，能认真遵守监规，接受教育改造，确有悔改表现。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郭太勇提请减去有期徒刑七个月，剥夺政治权利九年不变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