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70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罪犯王金刚，男，</w:t>
      </w:r>
      <w:r>
        <w:rPr>
          <w:rFonts w:eastAsia="仿宋_GB2312" w:ascii="仿宋_GB2312" w:hAnsi="仿宋_GB2312"/>
          <w:sz w:val="32"/>
          <w:szCs w:val="32"/>
        </w:rPr>
        <w:t>1987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日生，汉族，初中文化贵州省安顺市人，现在贵州省黔南监狱服刑。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日，贵州省清镇市人民法院作出（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0181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520</w:t>
      </w:r>
      <w:r>
        <w:rPr>
          <w:rFonts w:ascii="仿宋_GB2312" w:hAnsi="仿宋_GB2312" w:eastAsia="仿宋_GB2312"/>
          <w:sz w:val="32"/>
          <w:szCs w:val="32"/>
        </w:rPr>
        <w:t>号刑事判决，认定王金刚犯合同诈骗罪，判处有期徒刑四年六个月（刑期自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992016.40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119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日从贵州省普定监狱调入贵州省瓮安监狱（现贵州省黔南监狱）服刑。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一、认罪悔罪方面：罪犯王金刚在服刑期间，能服从法院判决，认罪悔罪。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二、遵守法律法规及监规方面：罪犯王金刚在服刑期间，认真遵守法律法规及监规纪律，服从管教。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；退赃退赔人民币</w:t>
      </w:r>
      <w:r>
        <w:rPr>
          <w:rFonts w:eastAsia="仿宋_GB2312" w:ascii="仿宋_GB2312" w:hAnsi="仿宋_GB2312"/>
          <w:sz w:val="32"/>
          <w:szCs w:val="32"/>
        </w:rPr>
        <w:t>992016.40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同案退赔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万元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从严情形：财产性判项未履行。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：罪犯王金刚符合提请减刑条件，但提请减刑建议幅度不当，理由是：罪犯王金刚犯合同诈骗罪，犯罪性质严重，社会危害性高，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综上所述，罪犯王金刚在服刑改造期间，能认真遵守监规，接受教育改造，确有悔改表现。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王金刚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