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罪犯熊七，男，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日生，汉族，中专文化贵州省息烽县人，现在贵州省黔南监狱服刑。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日，贵州省息烽县人民法院作出（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号刑事判决，认定熊七犯故意伤害罪，判处有期徒刑二年三个月（刑期自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一、认罪悔罪方面：罪犯熊七在服刑期间，能服从法院判决，认罪悔罪。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二、遵守法律法规及监规方面：罪犯熊七在服刑期间，认真遵守法律法规及监规纪律，服从管教。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四、劳动改造方面：现从事看外观岗位，能积极参加劳动，按时完成劳动任务，表现好。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罪犯熊七符合提请减刑条件。未发现提请减刑建议不当，同意将案件交监狱长办公会审核。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综上所述，罪犯熊七在服刑改造期间，能认真遵守监规，接受教育改造，确有悔改表现。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熊七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