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95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罪犯吕吉利，男，</w:t>
      </w:r>
      <w:r>
        <w:rPr>
          <w:rFonts w:eastAsia="仿宋_GB2312" w:ascii="仿宋_GB2312" w:hAnsi="仿宋_GB2312"/>
          <w:sz w:val="32"/>
          <w:szCs w:val="32"/>
        </w:rPr>
        <w:t>2002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28</w:t>
      </w:r>
      <w:r>
        <w:rPr>
          <w:rFonts w:ascii="仿宋_GB2312" w:hAnsi="仿宋_GB2312" w:eastAsia="仿宋_GB2312"/>
          <w:sz w:val="32"/>
          <w:szCs w:val="32"/>
        </w:rPr>
        <w:t>日生，汉族，初中文化贵州省湄潭县人，现在贵州省黔南监狱服刑。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日，贵州省湄潭县人民法院作出（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号刑事判决，认定吕吉利犯故意伤害罪，判处有期徒刑六个月，缓刑一年。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日，贵州省湄潭县人民法院作出</w:t>
      </w:r>
      <w:r>
        <w:rPr>
          <w:rFonts w:eastAsia="仿宋_GB2312" w:ascii="仿宋_GB2312" w:hAnsi="仿宋_GB2312"/>
          <w:sz w:val="32"/>
          <w:szCs w:val="32"/>
        </w:rPr>
        <w:t>(2023)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0328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219</w:t>
      </w:r>
      <w:r>
        <w:rPr>
          <w:rFonts w:ascii="仿宋_GB2312" w:hAnsi="仿宋_GB2312" w:eastAsia="仿宋_GB2312"/>
          <w:sz w:val="32"/>
          <w:szCs w:val="32"/>
        </w:rPr>
        <w:t>号刑事判决，认定吕吉利犯聚众斗殴罪，判处有期徒刑二年十个月；犯寻衅滋事罪，判处有期徒刑七个月；撤销贵州省湄潭县人民法院（</w:t>
      </w:r>
      <w:r>
        <w:rPr>
          <w:rFonts w:eastAsia="仿宋_GB2312" w:ascii="仿宋_GB2312" w:hAnsi="仿宋_GB2312"/>
          <w:sz w:val="32"/>
          <w:szCs w:val="32"/>
        </w:rPr>
        <w:t>2019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0328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56</w:t>
      </w:r>
      <w:r>
        <w:rPr>
          <w:rFonts w:ascii="仿宋_GB2312" w:hAnsi="仿宋_GB2312" w:eastAsia="仿宋_GB2312"/>
          <w:sz w:val="32"/>
          <w:szCs w:val="32"/>
        </w:rPr>
        <w:t>号刑事判决的缓刑部分，连同原判有期徒刑六个月，决定执行有期徒刑三年三个月。（刑期自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日止）。同案不服，提出上诉。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日，贵州省遵义市中级人民法院作出（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44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日从贵州省黔北监狱调入贵州省桐州监狱（现贵州省黔南监狱）服刑。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一、认罪悔罪方面：罪犯吕吉利在服刑期间，能服从法院判决，认罪悔罪。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二、遵守法律法规及监规方面：罪犯吕吉利在服刑期间，认真遵守法律法规及监规纪律，服从管教。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 主要从事服装平机岗位，能积极参加劳动，按时完成劳动任务，表现较好。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从严情形：涉恶、撤销缓刑、数罪并罚，从严三个月。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罪犯吕吉利符合提请减刑条件。未发现提请减刑建议不当，同意将案件交监狱长办公会审核。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综上所述，罪犯吕吉利在服刑改造期间，能认真遵守监规，接受教育改造，确有悔改表现。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吕吉利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