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96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罪犯周光志，男，</w:t>
      </w:r>
      <w:r>
        <w:rPr>
          <w:rFonts w:eastAsia="仿宋_GB2312" w:ascii="仿宋_GB2312" w:hAnsi="仿宋_GB2312"/>
          <w:sz w:val="32"/>
          <w:szCs w:val="32"/>
        </w:rPr>
        <w:t>2001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日生，汉族，中专文化贵州省黔西市人，现在贵州省黔南监狱服刑。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日，贵州省贵阳市花溪区人民法院作出（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0111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615</w:t>
      </w:r>
      <w:r>
        <w:rPr>
          <w:rFonts w:ascii="仿宋_GB2312" w:hAnsi="仿宋_GB2312" w:eastAsia="仿宋_GB2312"/>
          <w:sz w:val="32"/>
          <w:szCs w:val="32"/>
        </w:rPr>
        <w:t>号刑事判决，认定周光志犯盗窃罪，判处有期徒刑二年六个月（刑期自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</w:t>
      </w:r>
      <w:r>
        <w:rPr>
          <w:rFonts w:eastAsia="仿宋_GB2312" w:ascii="仿宋_GB2312" w:hAnsi="仿宋_GB2312"/>
          <w:sz w:val="32"/>
          <w:szCs w:val="32"/>
        </w:rPr>
        <w:t>(2024)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号刑事裁定，准许上诉人周光志撤回上诉。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一、认罪悔罪方面：罪犯周光志在服刑期间，能服从法院判决，认罪悔罪。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二、遵守法律法规及监规方面：罪犯周光志在服刑期间，认真遵守法律法规及监规纪律，服从管教。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5000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正在执行中）。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从严情形：财产性判项未履行，从严二个月。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罪犯周光志符合提请减刑条件。未发现提请减刑建议不当，同意将案件交监狱长办公会审核。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综上所述，罪犯周光志在服刑改造期间，能认真遵守监规，接受教育改造，确有悔改表现。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周光志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