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罪犯袁振浪，男，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日生，苗族，初中文化贵州省天柱县人，现在贵州省黔南监狱服刑。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曾因抢劫罪，于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日被天柱县人民法院判处有期徒刑五年一个月，并处罚金人民币七千元，于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日刑满释放；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日，贵州省天柱县人民法院作出（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232</w:t>
      </w:r>
      <w:r>
        <w:rPr>
          <w:rFonts w:ascii="仿宋_GB2312" w:hAnsi="仿宋_GB2312" w:eastAsia="仿宋_GB2312"/>
          <w:sz w:val="32"/>
          <w:szCs w:val="32"/>
        </w:rPr>
        <w:t>号刑事判决，认定袁振浪犯强制猥亵罪，判处有期徒刑四年（刑期自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302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一、认罪悔罪方面：罪犯袁振浪在服刑期间，能服从法院判决，认罪悔罪。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二、遵守法律法规及监规方面：罪犯袁振浪在服刑期间，基本遵守法律法规及监规纪律，服从管教。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四、劳动改造方面：主要从事辅工和机位工，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月未完成劳动定额分别被扣</w:t>
      </w:r>
      <w:r>
        <w:rPr>
          <w:rFonts w:eastAsia="仿宋_GB2312" w:ascii="仿宋_GB2312" w:hAnsi="仿宋_GB2312"/>
          <w:sz w:val="32"/>
          <w:szCs w:val="32"/>
        </w:rPr>
        <w:t>3.6</w:t>
      </w:r>
      <w:r>
        <w:rPr>
          <w:rFonts w:ascii="仿宋_GB2312" w:hAnsi="仿宋_GB2312" w:eastAsia="仿宋_GB2312"/>
          <w:sz w:val="32"/>
          <w:szCs w:val="32"/>
        </w:rPr>
        <w:t>分和</w:t>
      </w:r>
      <w:r>
        <w:rPr>
          <w:rFonts w:eastAsia="仿宋_GB2312" w:ascii="仿宋_GB2312" w:hAnsi="仿宋_GB2312"/>
          <w:sz w:val="32"/>
          <w:szCs w:val="32"/>
        </w:rPr>
        <w:t>1.19</w:t>
      </w:r>
      <w:r>
        <w:rPr>
          <w:rFonts w:ascii="仿宋_GB2312" w:hAnsi="仿宋_GB2312" w:eastAsia="仿宋_GB2312"/>
          <w:sz w:val="32"/>
          <w:szCs w:val="32"/>
        </w:rPr>
        <w:t>分，经干警批评教育后积极改正，能积极参加劳动，基本完成劳动任务，表现较好。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12%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3.60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3.99%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1.19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从严情形：前科，受害人未成年。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罪犯袁振浪符合提请减刑条件。未发现提请减刑建议不当，同意将案件交监狱长办公会审核。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综上所述，罪犯袁振浪在服刑改造期间，能认真遵守监规，接受教育改造，确有悔改表现。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袁振浪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