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103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罪犯李乾友，男，</w:t>
      </w:r>
      <w:r>
        <w:rPr>
          <w:rFonts w:eastAsia="仿宋_GB2312" w:ascii="仿宋_GB2312" w:hAnsi="仿宋_GB2312"/>
          <w:sz w:val="32"/>
          <w:szCs w:val="32"/>
        </w:rPr>
        <w:t>2003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日生，汉族，小学文化贵州省纳雍县人，现在贵州省黔南监狱服刑。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日，贵州省纳雍县人民法院作出（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0525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236</w:t>
      </w:r>
      <w:r>
        <w:rPr>
          <w:rFonts w:ascii="仿宋_GB2312" w:hAnsi="仿宋_GB2312" w:eastAsia="仿宋_GB2312"/>
          <w:sz w:val="32"/>
          <w:szCs w:val="32"/>
        </w:rPr>
        <w:t>号刑事判决，认定李乾友犯强奸罪，判处有期徒刑四年（刑期自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日从贵州省王武监狱调入贵州省瓮安监狱（现贵州省黔南监狱）服刑。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一、认罪悔罪方面：罪犯李乾友在服刑期间，能服从法院判决，认罪悔罪。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二、遵守法律法规及监规方面：罪犯李乾友在服刑期间，认真遵守法律法规及监规纪律，服从管教。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四、劳动改造方面：该犯工种为机位工，能积极参加劳动，按时完成劳动任务，表现好。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从严情形：受害人为幼女。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罪犯李乾友符合提请减刑条件。未发现提请减刑建议不当，同意将案件交监狱长办公会审核。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综上所述，罪犯李乾友在服刑改造期间，能认真遵守监规，接受教育改造，确有悔改表现。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乾友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