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111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罪犯黄锋，男，</w:t>
      </w:r>
      <w:r>
        <w:rPr>
          <w:rFonts w:eastAsia="仿宋_GB2312" w:ascii="仿宋_GB2312" w:hAnsi="仿宋_GB2312"/>
          <w:sz w:val="32"/>
          <w:szCs w:val="32"/>
        </w:rPr>
        <w:t>1984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日生，土家族，小学文化贵州省铜仁市万山区人，现在贵州省黔南监狱服刑。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日，贵州省铜仁市万山区人民法院作出（</w:t>
      </w:r>
      <w:r>
        <w:rPr>
          <w:rFonts w:eastAsia="仿宋_GB2312" w:ascii="仿宋_GB2312" w:hAnsi="仿宋_GB2312"/>
          <w:sz w:val="32"/>
          <w:szCs w:val="32"/>
        </w:rPr>
        <w:t>2012</w:t>
      </w:r>
      <w:r>
        <w:rPr>
          <w:rFonts w:ascii="仿宋_GB2312" w:hAnsi="仿宋_GB2312" w:eastAsia="仿宋_GB2312"/>
          <w:sz w:val="32"/>
          <w:szCs w:val="32"/>
        </w:rPr>
        <w:t>）万刑初字第</w:t>
      </w:r>
      <w:r>
        <w:rPr>
          <w:rFonts w:eastAsia="仿宋_GB2312" w:ascii="仿宋_GB2312" w:hAnsi="仿宋_GB2312"/>
          <w:sz w:val="32"/>
          <w:szCs w:val="32"/>
        </w:rPr>
        <w:t>63</w:t>
      </w:r>
      <w:r>
        <w:rPr>
          <w:rFonts w:ascii="仿宋_GB2312" w:hAnsi="仿宋_GB2312" w:eastAsia="仿宋_GB2312"/>
          <w:sz w:val="32"/>
          <w:szCs w:val="32"/>
        </w:rPr>
        <w:t>号刑事判决，认定黄锋犯故意伤害罪，判处有期徒刑一年缓刑二年。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刑监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号再审决定，指令贵州省铜仁市碧江区人民法院再审本案。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日，贵州省铜仁市碧江区人民法院作出（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0602</w:t>
      </w:r>
      <w:r>
        <w:rPr>
          <w:rFonts w:ascii="仿宋_GB2312" w:hAnsi="仿宋_GB2312" w:eastAsia="仿宋_GB2312"/>
          <w:sz w:val="32"/>
          <w:szCs w:val="32"/>
        </w:rPr>
        <w:t>刑再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号刑事判决，认定黄锋犯故意伤害罪，判处有期徒刑三年（刑期自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日止）。该犯不服，提出上诉。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日，贵州省铜仁市中级人民法院作出（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刑再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22</w:t>
      </w:r>
      <w:r>
        <w:rPr>
          <w:rFonts w:ascii="仿宋_GB2312" w:hAnsi="仿宋_GB2312" w:eastAsia="仿宋_GB2312"/>
          <w:sz w:val="32"/>
          <w:szCs w:val="32"/>
        </w:rPr>
        <w:t>日从贵州省铜仁监狱调入贵州省瓮安监狱（现黔南监狱）服刑。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一、认罪悔罪方面：罪犯黄锋在服刑期间，能服从法院判决，认罪悔罪。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二、遵守法律法规及监规方面：罪犯黄锋在服刑期间，认真遵守法律法规及监规纪律，服从管教。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四、劳动改造方面：该犯工种机位工，能积极参加劳动，按时完成劳动任务，表现好。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罪犯黄锋符合提请减刑条件。未发现提请减刑建议不当，同意将案件交监狱长办公会审核。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综上所述，罪犯黄锋在服刑改造期间，能认真遵守监规，接受教育改造，确有悔改表现。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黄锋提请减去有期徒刑的剩余刑期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