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罪犯席瑶，男，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日生，汉族，中专文化贵州省瓮安县人，现在贵州省黔南监狱服刑。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日，贵州省瓮安县人民法院作出（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148</w:t>
      </w:r>
      <w:r>
        <w:rPr>
          <w:rFonts w:ascii="仿宋_GB2312" w:hAnsi="仿宋_GB2312" w:eastAsia="仿宋_GB2312"/>
          <w:sz w:val="32"/>
          <w:szCs w:val="32"/>
        </w:rPr>
        <w:t>号刑事判决，认定席瑶犯强奸罪，判处有期徒刑三年六个月（刑期自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一、认罪悔罪方面：罪犯席瑶在服刑期间，能服从法院判决，认罪悔罪。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二、遵守法律法规及监规方面：罪犯席瑶在服刑期间，认真遵守法律法规及监规纪律，服从管教。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四、劳动改造方面：现从事炊事员劳动岗位，能积极参加劳动，按时完成劳动任务，表现较好。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从严情形：受害人未满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周岁。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罪犯席瑶符合提请减刑条件。未发现提请减刑建议不当，同意将案件交监狱长办公会审核。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综上所述，罪犯席瑶在服刑改造期间，能认真遵守监规，接受教育改造，确有悔改表现。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席瑶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