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罪犯郭顶庆，男，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日生，汉族，初中文化贵州省长顺县人，现在贵州省黔南监狱服刑。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曾因犯滥伐林木罪，于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日被贵州省长顺县人民法院判处有期徒刑一年，缓刑二年。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日，贵州省惠水县人民法院作出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68</w:t>
      </w:r>
      <w:r>
        <w:rPr>
          <w:rFonts w:ascii="仿宋_GB2312" w:hAnsi="仿宋_GB2312" w:eastAsia="仿宋_GB2312"/>
          <w:sz w:val="32"/>
          <w:szCs w:val="32"/>
        </w:rPr>
        <w:t>号刑事判决，认定郭顶庆犯滥伐林木罪，判处有期徒刑三年六个月（刑期自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一、认罪悔罪方面：罪犯郭顶庆在服刑期间，能服从法院判决，认罪悔罪。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二、遵守法律法规及监规方面：罪犯郭顶庆在服刑期间，认真遵守法律法规及监规纪律，服从管教。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四、劳动改造方面：现从事炊事员劳动岗位，能积极参加劳动，按时完成劳动任务，表现较好。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郭顶庆符合提请减刑条件，但提请减刑建议幅度不当，理由是：罪犯郭顶庆犯滥伐林木罪，犯罪危害后果大，社会危害性高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综上所述，罪犯郭顶庆在服刑改造期间，能认真遵守监规，接受教育改造，确有悔改表现。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顶庆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