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131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罪犯张玉松，男，</w:t>
      </w:r>
      <w:r>
        <w:rPr>
          <w:rFonts w:eastAsia="仿宋_GB2312" w:ascii="仿宋_GB2312" w:hAnsi="仿宋_GB2312"/>
          <w:sz w:val="32"/>
          <w:szCs w:val="32"/>
        </w:rPr>
        <w:t>1971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日生，布依族，小学文化贵州省独山县人，现在贵州省黔南监狱服刑。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日，贵州省独山县人民法院作出（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2726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234</w:t>
      </w:r>
      <w:r>
        <w:rPr>
          <w:rFonts w:ascii="仿宋_GB2312" w:hAnsi="仿宋_GB2312" w:eastAsia="仿宋_GB2312"/>
          <w:sz w:val="32"/>
          <w:szCs w:val="32"/>
        </w:rPr>
        <w:t>号刑事判决，认定张玉松犯非法持有枪支罪，判处有期徒刑三年（刑期自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227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日从贵州省北斗山监狱调入贵州省桐州监狱（现贵州省黔南监狱）服刑。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一、认罪悔罪方面：罪犯张玉松在服刑期间，能服从法院判决，认罪悔罪。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二、遵守法律法规及监规方面：罪犯张玉松在服刑期间，认真遵守法律法规及监规纪律，服从管教。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张玉松符合提请减刑条件，但提请减刑建议幅度不当，理由是：罪犯张玉松犯非法持有枪支罪，犯罪性质严重，社会危害性高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综上所述，罪犯张玉松在服刑改造期间，能认真遵守监规，接受教育改造，确有悔改表现。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玉松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