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罪犯罗熙荣，男，</w:t>
      </w:r>
      <w:r>
        <w:rPr>
          <w:rFonts w:eastAsia="仿宋_GB2312" w:ascii="仿宋_GB2312" w:hAnsi="仿宋_GB2312"/>
          <w:sz w:val="32"/>
          <w:szCs w:val="32"/>
        </w:rPr>
        <w:t>1950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日生，布依族，小学文化贵州省贵定县人，现在贵州省黔南监狱服刑。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217</w:t>
      </w:r>
      <w:r>
        <w:rPr>
          <w:rFonts w:ascii="仿宋_GB2312" w:hAnsi="仿宋_GB2312" w:eastAsia="仿宋_GB2312"/>
          <w:sz w:val="32"/>
          <w:szCs w:val="32"/>
        </w:rPr>
        <w:t>号刑事判决，认定罗熙荣犯强奸罪，判处有期徒刑三年六个月（刑期自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一、认罪悔罪方面：罪犯罗熙荣在服刑期间，曾向黔南州中级人民法院提交申诉信，被退回后认识到自己的犯罪行为，能服从法院判决，认罪悔罪。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二、遵守法律法规及监规方面：罪犯罗熙荣在服刑期间，认真遵守法律法规及监规纪律，服从管教。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四、劳动改造方面：经评估该犯无劳动能力。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从严情形：受害人为中度精神发育迟滞。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罪犯罗熙荣符合提请减刑‛件。未发现提请减刑建议不当，同意将案件交监狱长办公会审核。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综上所述，罪犯罗熙荣在服刑改造期间，能认真遵守监规，接受教育改造，确有悔改表现。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熙荣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