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9FA60">
      <w:pPr>
        <w:snapToGrid w:val="0"/>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提请减刑建议书</w:t>
      </w:r>
    </w:p>
    <w:p w14:paraId="6C970BF4">
      <w:pPr>
        <w:jc w:val="right"/>
        <w:rPr>
          <w:rFonts w:ascii="楷体" w:hAnsi="楷体" w:eastAsia="楷体"/>
          <w:sz w:val="32"/>
          <w:szCs w:val="32"/>
        </w:rPr>
      </w:pPr>
      <w:r>
        <w:rPr>
          <w:rFonts w:ascii="楷体" w:hAnsi="楷体" w:eastAsia="楷体"/>
          <w:sz w:val="32"/>
          <w:szCs w:val="32"/>
        </w:rPr>
        <w:t>(2025)黔沙狱减字第24号</w:t>
      </w:r>
    </w:p>
    <w:p w14:paraId="59D450EA">
      <w:pPr>
        <w:snapToGrid w:val="0"/>
        <w:spacing w:line="480" w:lineRule="exact"/>
        <w:ind w:firstLine="640"/>
        <w:rPr>
          <w:rFonts w:ascii="仿宋" w:hAnsi="仿宋" w:eastAsia="仿宋"/>
          <w:sz w:val="32"/>
          <w:szCs w:val="32"/>
        </w:rPr>
      </w:pPr>
      <w:r>
        <w:rPr>
          <w:rFonts w:ascii="仿宋" w:hAnsi="仿宋" w:eastAsia="仿宋"/>
          <w:sz w:val="32"/>
          <w:szCs w:val="32"/>
        </w:rPr>
        <w:t>罪犯吴治宗，男，1973年12月27日生，苗族，初中文化，</w:t>
      </w:r>
      <w:bookmarkStart w:id="0" w:name="_GoBack"/>
      <w:bookmarkEnd w:id="0"/>
      <w:r>
        <w:rPr>
          <w:rFonts w:ascii="仿宋" w:hAnsi="仿宋" w:eastAsia="仿宋"/>
          <w:sz w:val="32"/>
          <w:szCs w:val="32"/>
        </w:rPr>
        <w:t>贵州省瓮安县人。现在贵州省沙子哨监狱服刑。</w:t>
      </w:r>
    </w:p>
    <w:p w14:paraId="7E941D6C">
      <w:pPr>
        <w:snapToGrid w:val="0"/>
        <w:spacing w:line="480" w:lineRule="exact"/>
        <w:ind w:firstLine="640"/>
        <w:rPr>
          <w:rFonts w:ascii="仿宋" w:hAnsi="仿宋" w:eastAsia="仿宋"/>
          <w:sz w:val="32"/>
          <w:szCs w:val="32"/>
        </w:rPr>
      </w:pPr>
      <w:r>
        <w:rPr>
          <w:rFonts w:ascii="仿宋" w:hAnsi="仿宋" w:eastAsia="仿宋"/>
          <w:sz w:val="32"/>
          <w:szCs w:val="32"/>
        </w:rPr>
        <w:t>2014年6月5日，贵州省黔南布依族苗族自治州中级人民法院作出（2014）黔南刑一初字第15号刑事判决，认定吴治宗犯故意杀人罪，判处有期徒刑十五年，剥夺政治权利二年，刑期自2013年10月29日起至2028年10月28日止。</w:t>
      </w:r>
    </w:p>
    <w:p w14:paraId="74290DBE">
      <w:pPr>
        <w:snapToGrid w:val="0"/>
        <w:spacing w:line="480" w:lineRule="exact"/>
        <w:ind w:firstLine="640"/>
        <w:rPr>
          <w:rFonts w:ascii="仿宋" w:hAnsi="仿宋" w:eastAsia="仿宋"/>
          <w:sz w:val="32"/>
          <w:szCs w:val="32"/>
        </w:rPr>
      </w:pPr>
      <w:r>
        <w:rPr>
          <w:rFonts w:ascii="仿宋" w:hAnsi="仿宋" w:eastAsia="仿宋"/>
          <w:sz w:val="32"/>
          <w:szCs w:val="32"/>
        </w:rPr>
        <w:t>判决发生法律效力后2014年7月17日交付执行，2018年8月13日从贵州省都匀监狱调入贵州省沙子哨监狱服刑。</w:t>
      </w:r>
    </w:p>
    <w:p w14:paraId="26484DE4">
      <w:pPr>
        <w:snapToGrid w:val="0"/>
        <w:spacing w:line="480" w:lineRule="exact"/>
        <w:ind w:firstLine="640"/>
        <w:rPr>
          <w:rFonts w:ascii="仿宋" w:hAnsi="仿宋" w:eastAsia="仿宋"/>
          <w:sz w:val="32"/>
          <w:szCs w:val="32"/>
        </w:rPr>
      </w:pPr>
      <w:r>
        <w:rPr>
          <w:rFonts w:ascii="仿宋" w:hAnsi="仿宋" w:eastAsia="仿宋"/>
          <w:sz w:val="32"/>
          <w:szCs w:val="32"/>
        </w:rPr>
        <w:t>服刑期间执行刑期变动情况：2017年11月24日经贵州省黔南布依族苗族自治州中级人民法院裁定减去有期徒刑七个月，剥夺政治权利二年；2020年5月22日经贵州省贵阳市中级人民法院裁定减去有期徒刑八个月，剥夺政治权利二年；2023年2月28日经贵州省贵阳市中级人民法院裁定减去有期徒刑七个月，剥夺政治权利二年。刑期2013年10月29日至2026年12月28日。</w:t>
      </w:r>
    </w:p>
    <w:p w14:paraId="3BE1B210">
      <w:pPr>
        <w:snapToGrid w:val="0"/>
        <w:spacing w:line="480" w:lineRule="exact"/>
        <w:ind w:firstLine="640"/>
        <w:rPr>
          <w:rFonts w:ascii="仿宋" w:hAnsi="仿宋" w:eastAsia="仿宋"/>
          <w:sz w:val="32"/>
          <w:szCs w:val="32"/>
        </w:rPr>
      </w:pPr>
      <w:r>
        <w:rPr>
          <w:rFonts w:ascii="仿宋" w:hAnsi="仿宋" w:eastAsia="仿宋"/>
          <w:sz w:val="32"/>
          <w:szCs w:val="32"/>
        </w:rPr>
        <w:t>该犯自上次裁定减刑以来，确有悔改表现，具体事实如下：</w:t>
      </w:r>
    </w:p>
    <w:p w14:paraId="1D54A8EF">
      <w:pPr>
        <w:snapToGrid w:val="0"/>
        <w:spacing w:line="480" w:lineRule="exact"/>
        <w:ind w:firstLine="640"/>
        <w:rPr>
          <w:rFonts w:ascii="仿宋" w:hAnsi="仿宋" w:eastAsia="仿宋"/>
          <w:sz w:val="32"/>
          <w:szCs w:val="32"/>
        </w:rPr>
      </w:pPr>
      <w:r>
        <w:rPr>
          <w:rFonts w:ascii="仿宋" w:hAnsi="仿宋" w:eastAsia="仿宋"/>
          <w:sz w:val="32"/>
          <w:szCs w:val="32"/>
        </w:rPr>
        <w:t>一、认罪悔罪方面：罪犯吴治宗在服刑期间，能服从法院判决，认罪悔罪。</w:t>
      </w:r>
    </w:p>
    <w:p w14:paraId="4580D76F">
      <w:pPr>
        <w:snapToGrid w:val="0"/>
        <w:spacing w:line="480" w:lineRule="exact"/>
        <w:ind w:firstLine="640"/>
        <w:rPr>
          <w:rFonts w:ascii="仿宋" w:hAnsi="仿宋" w:eastAsia="仿宋"/>
          <w:sz w:val="32"/>
          <w:szCs w:val="32"/>
        </w:rPr>
      </w:pPr>
      <w:r>
        <w:rPr>
          <w:rFonts w:ascii="仿宋" w:hAnsi="仿宋" w:eastAsia="仿宋"/>
          <w:sz w:val="32"/>
          <w:szCs w:val="32"/>
        </w:rPr>
        <w:t>二、遵守法律法规及监规方面：罪犯吴治宗在服刑期间，认真遵守法律法规及监规纪律，服从管教。</w:t>
      </w:r>
    </w:p>
    <w:p w14:paraId="35AB9AC1">
      <w:pPr>
        <w:snapToGrid w:val="0"/>
        <w:spacing w:line="480" w:lineRule="exact"/>
        <w:ind w:firstLine="640"/>
        <w:rPr>
          <w:rFonts w:ascii="仿宋" w:hAnsi="仿宋" w:eastAsia="仿宋"/>
          <w:sz w:val="32"/>
          <w:szCs w:val="32"/>
        </w:rPr>
      </w:pPr>
      <w:r>
        <w:rPr>
          <w:rFonts w:ascii="仿宋" w:hAnsi="仿宋" w:eastAsia="仿宋"/>
          <w:sz w:val="32"/>
          <w:szCs w:val="32"/>
        </w:rPr>
        <w:t>三、教育改造方面：能接受教育改造，积极参加思想、文化、职业技术教育，“三课”学习成绩合格。</w:t>
      </w:r>
    </w:p>
    <w:p w14:paraId="262A02D9">
      <w:pPr>
        <w:snapToGrid w:val="0"/>
        <w:spacing w:line="480" w:lineRule="exact"/>
        <w:ind w:firstLine="640"/>
        <w:rPr>
          <w:rFonts w:ascii="仿宋" w:hAnsi="仿宋" w:eastAsia="仿宋"/>
          <w:sz w:val="32"/>
          <w:szCs w:val="32"/>
        </w:rPr>
      </w:pPr>
      <w:r>
        <w:rPr>
          <w:rFonts w:ascii="仿宋" w:hAnsi="仿宋" w:eastAsia="仿宋"/>
          <w:sz w:val="32"/>
          <w:szCs w:val="32"/>
        </w:rPr>
        <w:t>四、劳动改造方面：能积极参加劳动，按时完成劳动任务，表现好。</w:t>
      </w:r>
    </w:p>
    <w:p w14:paraId="4D504218">
      <w:pPr>
        <w:snapToGrid w:val="0"/>
        <w:spacing w:line="480" w:lineRule="exact"/>
        <w:ind w:firstLine="640"/>
        <w:rPr>
          <w:rFonts w:ascii="仿宋" w:hAnsi="仿宋" w:eastAsia="仿宋"/>
          <w:sz w:val="32"/>
          <w:szCs w:val="32"/>
        </w:rPr>
      </w:pPr>
      <w:r>
        <w:rPr>
          <w:rFonts w:ascii="仿宋" w:hAnsi="仿宋" w:eastAsia="仿宋"/>
          <w:sz w:val="32"/>
          <w:szCs w:val="32"/>
        </w:rPr>
        <w:t>五、履行财产性判项方面：无。</w:t>
      </w:r>
    </w:p>
    <w:p w14:paraId="75713CDB">
      <w:pPr>
        <w:snapToGrid w:val="0"/>
        <w:spacing w:line="480" w:lineRule="exact"/>
        <w:ind w:firstLine="640"/>
        <w:rPr>
          <w:rFonts w:ascii="仿宋" w:hAnsi="仿宋" w:eastAsia="仿宋"/>
          <w:sz w:val="32"/>
          <w:szCs w:val="32"/>
        </w:rPr>
      </w:pPr>
      <w:r>
        <w:rPr>
          <w:rFonts w:ascii="仿宋" w:hAnsi="仿宋" w:eastAsia="仿宋"/>
          <w:sz w:val="32"/>
          <w:szCs w:val="32"/>
        </w:rPr>
        <w:t>六、考核奖励情况：2021年12月至2022年5月获1个表扬；2022年6月至2022年11月获1个表扬；2022年12月至2023年4月获1个表扬；2023年5月至2023年10月获1个表扬；2023年11月至2024年7月获1个表扬；获得共5个表扬。</w:t>
      </w:r>
    </w:p>
    <w:p w14:paraId="2CB99FD1">
      <w:pPr>
        <w:snapToGrid w:val="0"/>
        <w:spacing w:line="480" w:lineRule="exact"/>
        <w:ind w:firstLine="640"/>
        <w:rPr>
          <w:rFonts w:ascii="仿宋" w:hAnsi="仿宋" w:eastAsia="仿宋"/>
          <w:sz w:val="32"/>
          <w:szCs w:val="32"/>
        </w:rPr>
      </w:pPr>
      <w:r>
        <w:rPr>
          <w:rFonts w:ascii="仿宋" w:hAnsi="仿宋" w:eastAsia="仿宋"/>
          <w:sz w:val="32"/>
          <w:szCs w:val="32"/>
        </w:rPr>
        <w:t>扣分及违规情况：无。</w:t>
      </w:r>
    </w:p>
    <w:p w14:paraId="574FFEC5">
      <w:pPr>
        <w:snapToGrid w:val="0"/>
        <w:spacing w:line="480" w:lineRule="exact"/>
        <w:ind w:firstLine="640"/>
        <w:rPr>
          <w:rFonts w:ascii="仿宋" w:hAnsi="仿宋" w:eastAsia="仿宋"/>
          <w:sz w:val="32"/>
          <w:szCs w:val="32"/>
        </w:rPr>
      </w:pPr>
      <w:r>
        <w:rPr>
          <w:rFonts w:ascii="仿宋" w:hAnsi="仿宋" w:eastAsia="仿宋"/>
          <w:sz w:val="32"/>
          <w:szCs w:val="32"/>
        </w:rPr>
        <w:t>从严情形：十年以上暴力犯罪，扣减一个月。</w:t>
      </w:r>
    </w:p>
    <w:p w14:paraId="6775819F">
      <w:pPr>
        <w:snapToGrid w:val="0"/>
        <w:spacing w:line="480" w:lineRule="exact"/>
        <w:ind w:firstLine="640"/>
        <w:rPr>
          <w:rFonts w:ascii="仿宋" w:hAnsi="仿宋" w:eastAsia="仿宋"/>
          <w:sz w:val="32"/>
          <w:szCs w:val="32"/>
        </w:rPr>
      </w:pPr>
      <w:r>
        <w:rPr>
          <w:rFonts w:ascii="仿宋" w:hAnsi="仿宋" w:eastAsia="仿宋"/>
          <w:sz w:val="32"/>
          <w:szCs w:val="32"/>
        </w:rPr>
        <w:t>检察机关审查意见：</w:t>
      </w:r>
      <w:r>
        <w:rPr>
          <w:rFonts w:ascii="仿宋" w:hAnsi="仿宋" w:eastAsia="仿宋"/>
          <w:sz w:val="32"/>
          <w:u w:val="none" w:color="00000A"/>
        </w:rPr>
        <w:t>经审查，我院认为：罪犯吴治宗符合提请减刑条件。未发现提请减刑建议不当，同意将案件交监狱长办公会审核。</w:t>
      </w:r>
    </w:p>
    <w:p w14:paraId="1F02BC63">
      <w:pPr>
        <w:snapToGrid w:val="0"/>
        <w:spacing w:line="480" w:lineRule="exact"/>
        <w:ind w:firstLine="640"/>
        <w:rPr>
          <w:rFonts w:ascii="仿宋" w:hAnsi="仿宋" w:eastAsia="仿宋"/>
          <w:sz w:val="32"/>
          <w:szCs w:val="32"/>
        </w:rPr>
      </w:pPr>
      <w:r>
        <w:rPr>
          <w:rFonts w:ascii="仿宋" w:hAnsi="仿宋" w:eastAsia="仿宋"/>
          <w:sz w:val="32"/>
          <w:szCs w:val="32"/>
        </w:rPr>
        <w:t>综上所述，罪犯吴治宗自上次裁定减刑以来，能认真遵守监规，接受教育改造，确有悔改表现。</w:t>
      </w:r>
    </w:p>
    <w:p w14:paraId="3233CB22">
      <w:pPr>
        <w:snapToGrid w:val="0"/>
        <w:spacing w:line="480" w:lineRule="exact"/>
        <w:ind w:firstLine="640"/>
        <w:rPr>
          <w:rFonts w:ascii="仿宋" w:hAnsi="仿宋" w:eastAsia="仿宋"/>
          <w:sz w:val="32"/>
          <w:szCs w:val="32"/>
        </w:rPr>
      </w:pPr>
      <w:r>
        <w:rPr>
          <w:rFonts w:ascii="仿宋" w:hAnsi="仿宋" w:eastAsia="仿宋"/>
          <w:sz w:val="32"/>
          <w:szCs w:val="32"/>
        </w:rPr>
        <w:t>为此，根据《中华人民共和国刑法》第七十八条第一款，第七十九条、《中华人民共和国刑事诉讼法》第二百七十三条、《中华人民共和国监狱法》第二十九条之规定，经征求检察机关意见，建议对罪犯吴治宗提请减去有期徒刑八个月，剥夺政治权利二年不变。特提请裁定。</w:t>
      </w:r>
    </w:p>
    <w:p w14:paraId="2FA72990">
      <w:pPr>
        <w:snapToGrid w:val="0"/>
        <w:spacing w:line="480" w:lineRule="exact"/>
        <w:ind w:firstLine="640"/>
        <w:rPr>
          <w:rFonts w:ascii="仿宋" w:hAnsi="仿宋" w:eastAsia="仿宋"/>
          <w:sz w:val="32"/>
          <w:szCs w:val="32"/>
        </w:rPr>
      </w:pPr>
      <w:r>
        <w:rPr>
          <w:rFonts w:ascii="仿宋" w:hAnsi="仿宋" w:eastAsia="仿宋"/>
          <w:sz w:val="32"/>
          <w:szCs w:val="32"/>
        </w:rPr>
        <w:t>此致</w:t>
      </w:r>
    </w:p>
    <w:p w14:paraId="783F7C16">
      <w:pPr>
        <w:snapToGrid w:val="0"/>
        <w:spacing w:line="480" w:lineRule="exact"/>
        <w:rPr>
          <w:rFonts w:ascii="仿宋" w:hAnsi="仿宋" w:eastAsia="仿宋"/>
          <w:sz w:val="32"/>
          <w:szCs w:val="32"/>
        </w:rPr>
      </w:pPr>
      <w:r>
        <w:rPr>
          <w:rFonts w:ascii="仿宋" w:hAnsi="仿宋" w:eastAsia="仿宋"/>
          <w:sz w:val="32"/>
          <w:szCs w:val="32"/>
        </w:rPr>
        <w:t>贵州省贵阳市中级人民法院</w:t>
      </w:r>
    </w:p>
    <w:p w14:paraId="5C08F973">
      <w:pPr>
        <w:snapToGrid w:val="0"/>
        <w:spacing w:line="480" w:lineRule="exact"/>
        <w:rPr>
          <w:rFonts w:ascii="仿宋" w:hAnsi="仿宋" w:eastAsia="仿宋"/>
          <w:sz w:val="32"/>
          <w:szCs w:val="32"/>
        </w:rPr>
      </w:pP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3416300</wp:posOffset>
            </wp:positionH>
            <wp:positionV relativeFrom="paragraph">
              <wp:posOffset>156210</wp:posOffset>
            </wp:positionV>
            <wp:extent cx="1511935" cy="1511935"/>
            <wp:effectExtent l="0" t="0" r="0" b="0"/>
            <wp:wrapNone/>
            <wp:docPr id="1" name="图片 1" descr="{{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z}}"/>
                    <pic:cNvPicPr>
                      <a:picLocks noChangeAspect="1" noChangeArrowheads="1"/>
                    </pic:cNvPicPr>
                  </pic:nvPicPr>
                  <pic:blipFill>
                    <a:blip r:embed="rId4"/>
                    <a:stretch>
                      <a:fillRect/>
                    </a:stretch>
                  </pic:blipFill>
                  <pic:spPr>
                    <a:xfrm>
                      <a:off x="0" y="0"/>
                      <a:ext cx="1511935" cy="1511935"/>
                    </a:xfrm>
                    <a:prstGeom prst="rect">
                      <a:avLst/>
                    </a:prstGeom>
                  </pic:spPr>
                </pic:pic>
              </a:graphicData>
            </a:graphic>
          </wp:anchor>
        </w:drawing>
      </w:r>
    </w:p>
    <w:p w14:paraId="34707682">
      <w:pPr>
        <w:jc w:val="center"/>
        <w:rPr>
          <w:rFonts w:ascii="仿宋_GB2312" w:hAnsi="仿宋_GB2312" w:eastAsia="仿宋_GB2312"/>
          <w:sz w:val="32"/>
          <w:szCs w:val="32"/>
        </w:rPr>
      </w:pPr>
      <w:r>
        <w:rPr>
          <w:rFonts w:ascii="仿宋_GB2312" w:hAnsi="仿宋_GB2312" w:eastAsia="仿宋_GB2312"/>
          <w:sz w:val="32"/>
          <w:szCs w:val="32"/>
        </w:rPr>
        <w:t xml:space="preserve">                               （公章）</w:t>
      </w:r>
    </w:p>
    <w:p w14:paraId="7D85393E">
      <w:pPr>
        <w:snapToGrid w:val="0"/>
        <w:spacing w:line="480" w:lineRule="exact"/>
        <w:ind w:firstLine="5760"/>
      </w:pPr>
      <w:r>
        <w:rPr>
          <w:rFonts w:ascii="仿宋_GB2312" w:hAnsi="仿宋_GB2312" w:eastAsia="仿宋_GB2312"/>
          <w:sz w:val="32"/>
          <w:szCs w:val="32"/>
        </w:rPr>
        <w:t>2025年2月12日</w:t>
      </w:r>
    </w:p>
    <w:sectPr>
      <w:pgSz w:w="11906" w:h="16838"/>
      <w:pgMar w:top="1440" w:right="1800" w:bottom="1440" w:left="1800" w:header="0" w:footer="0"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 w:name="Liberation Sans">
    <w:altName w:val="Arial"/>
    <w:panose1 w:val="00000000000000000000"/>
    <w:charset w:val="01"/>
    <w:family w:val="swiss"/>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Lohit Devanagari">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1"/>
    <w:family w:val="roman"/>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0000000000000000000"/>
    <w:charset w:val="01"/>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2C277A0"/>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jc w:val="both"/>
    </w:pPr>
    <w:rPr>
      <w:rFonts w:asciiTheme="minorHAnsi" w:hAnsiTheme="minorHAnsi" w:eastAsiaTheme="minorEastAsia" w:cstheme="minorBidi"/>
      <w:color w:val="auto"/>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qFormat/>
    <w:uiPriority w:val="0"/>
    <w:pPr>
      <w:suppressLineNumbers/>
      <w:spacing w:before="120" w:after="120"/>
    </w:pPr>
    <w:rPr>
      <w:rFonts w:cs="Lohit Devanagari"/>
      <w:i/>
      <w:iCs/>
      <w:sz w:val="24"/>
      <w:szCs w:val="24"/>
    </w:rPr>
  </w:style>
  <w:style w:type="paragraph" w:styleId="3">
    <w:name w:val="Salutation"/>
    <w:basedOn w:val="1"/>
    <w:unhideWhenUsed/>
    <w:qFormat/>
    <w:uiPriority w:val="99"/>
    <w:rPr>
      <w:rFonts w:ascii="仿宋" w:hAnsi="仿宋" w:eastAsia="仿宋"/>
      <w:sz w:val="30"/>
      <w:szCs w:val="30"/>
    </w:rPr>
  </w:style>
  <w:style w:type="paragraph" w:styleId="4">
    <w:name w:val="Closing"/>
    <w:basedOn w:val="1"/>
    <w:unhideWhenUsed/>
    <w:qFormat/>
    <w:uiPriority w:val="99"/>
    <w:pPr>
      <w:ind w:left="100" w:firstLine="0"/>
    </w:pPr>
    <w:rPr>
      <w:rFonts w:ascii="仿宋" w:hAnsi="仿宋" w:eastAsia="仿宋"/>
      <w:sz w:val="30"/>
      <w:szCs w:val="30"/>
    </w:rPr>
  </w:style>
  <w:style w:type="paragraph" w:styleId="5">
    <w:name w:val="Body Text"/>
    <w:basedOn w:val="1"/>
    <w:uiPriority w:val="0"/>
    <w:pPr>
      <w:spacing w:before="0" w:after="140" w:line="288" w:lineRule="auto"/>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uiPriority w:val="99"/>
    <w:pPr>
      <w:pBdr>
        <w:bottom w:val="single" w:color="00000A" w:sz="6" w:space="1"/>
      </w:pBdr>
      <w:tabs>
        <w:tab w:val="center" w:pos="4153"/>
        <w:tab w:val="right" w:pos="8306"/>
      </w:tabs>
      <w:snapToGrid w:val="0"/>
      <w:jc w:val="center"/>
    </w:pPr>
    <w:rPr>
      <w:sz w:val="18"/>
      <w:szCs w:val="18"/>
    </w:rPr>
  </w:style>
  <w:style w:type="paragraph" w:styleId="8">
    <w:name w:val="List"/>
    <w:basedOn w:val="5"/>
    <w:uiPriority w:val="0"/>
    <w:rPr>
      <w:rFonts w:cs="Lohit Devanagari"/>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qFormat/>
    <w:uiPriority w:val="99"/>
    <w:rPr>
      <w:sz w:val="18"/>
      <w:szCs w:val="18"/>
    </w:rPr>
  </w:style>
  <w:style w:type="character" w:customStyle="1" w:styleId="13">
    <w:name w:val="页脚 字符"/>
    <w:basedOn w:val="11"/>
    <w:qFormat/>
    <w:uiPriority w:val="99"/>
    <w:rPr>
      <w:sz w:val="18"/>
      <w:szCs w:val="18"/>
    </w:rPr>
  </w:style>
  <w:style w:type="character" w:customStyle="1" w:styleId="14">
    <w:name w:val="称呼 字符"/>
    <w:basedOn w:val="11"/>
    <w:qFormat/>
    <w:uiPriority w:val="99"/>
    <w:rPr>
      <w:rFonts w:ascii="仿宋" w:hAnsi="仿宋" w:eastAsia="仿宋"/>
      <w:sz w:val="30"/>
      <w:szCs w:val="30"/>
    </w:rPr>
  </w:style>
  <w:style w:type="character" w:customStyle="1" w:styleId="15">
    <w:name w:val="结束语 字符"/>
    <w:basedOn w:val="11"/>
    <w:qFormat/>
    <w:uiPriority w:val="99"/>
    <w:rPr>
      <w:rFonts w:ascii="仿宋" w:hAnsi="仿宋" w:eastAsia="仿宋"/>
      <w:sz w:val="30"/>
      <w:szCs w:val="30"/>
    </w:rPr>
  </w:style>
  <w:style w:type="paragraph" w:customStyle="1" w:styleId="16">
    <w:name w:val="Heading"/>
    <w:basedOn w:val="1"/>
    <w:next w:val="5"/>
    <w:qFormat/>
    <w:uiPriority w:val="0"/>
    <w:pPr>
      <w:keepNext/>
      <w:spacing w:before="240" w:after="120"/>
    </w:pPr>
    <w:rPr>
      <w:rFonts w:ascii="Liberation Sans" w:hAnsi="Liberation Sans" w:eastAsia="微软雅黑" w:cs="Lohit Devanagari"/>
      <w:sz w:val="28"/>
      <w:szCs w:val="28"/>
    </w:rPr>
  </w:style>
  <w:style w:type="paragraph" w:customStyle="1" w:styleId="17">
    <w:name w:val="Index"/>
    <w:basedOn w:val="1"/>
    <w:qFormat/>
    <w:uiPriority w:val="0"/>
    <w:pPr>
      <w:suppressLineNumbers/>
    </w:pPr>
    <w:rPr>
      <w:rFonts w:cs="Lohit Devanaga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925</Words>
  <Characters>1040</Characters>
  <Paragraphs>1</Paragraphs>
  <TotalTime>94</TotalTime>
  <ScaleCrop>false</ScaleCrop>
  <LinksUpToDate>false</LinksUpToDate>
  <CharactersWithSpaces>1071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2022-10-06T01:49:00Z</dcterms:created>
  <dc:creator>曾 三</dc:creator>
  <cp:lastModifiedBy>Fortitude</cp:lastModifiedBy>
  <dcterms:modified xsi:type="dcterms:W3CDTF">2025-03-21T00:52:10Z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TemplateDocerSaveRecord">
    <vt:lpwstr>eyJoZGlkIjoiMjkyZTI4YTljN2NiMGZlM2UzZGQ3MGIwMDM5Y2IxN2MiLCJ1c2VySWQiOiI1MTI2NDMzNjUifQ==</vt:lpwstr>
  </property>
  <property fmtid="{D5CDD505-2E9C-101B-9397-08002B2CF9AE}" pid="9" name="KSOProductBuildVer">
    <vt:lpwstr>2052-12.1.0.20305</vt:lpwstr>
  </property>
  <property fmtid="{D5CDD505-2E9C-101B-9397-08002B2CF9AE}" pid="10" name="ICV">
    <vt:lpwstr>DFDA8D3074B043A3AE7E143EE919BC1D_12</vt:lpwstr>
  </property>
</Properties>
</file>