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罪犯肖仕国，男，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日生，汉族，初中文化贵州省开阳县人，现在贵州省沙子哨监狱服刑。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日，贵州省开阳县人民法院作出（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434</w:t>
      </w:r>
      <w:r>
        <w:rPr>
          <w:rFonts w:ascii="仿宋_GB2312" w:hAnsi="仿宋_GB2312" w:eastAsia="仿宋_GB2312"/>
          <w:sz w:val="32"/>
          <w:szCs w:val="32"/>
        </w:rPr>
        <w:t>号刑事判决，认定肖仕国犯故意伤害罪，判处有期徒刑三年（刑期自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日从贵州省金西监狱调入贵州省沙子哨监狱服刑。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一、认罪悔罪方面：罪犯肖仕国在服刑期间，能服从法院判决，认罪悔罪。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二、遵守法律法规及监规方面：罪犯肖仕国在服刑期间，基本遵守法律法规及监规纪律，服从管教。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1.2024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日中午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点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分许，该犯违规将线头裁剪机放置于非定置区域。扣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2.2024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12001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9500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20.83%</w:t>
      </w:r>
      <w:r>
        <w:rPr>
          <w:rFonts w:ascii="仿宋_GB2312" w:hAnsi="仿宋_GB2312" w:eastAsia="仿宋_GB2312"/>
          <w:sz w:val="32"/>
          <w:szCs w:val="32"/>
        </w:rPr>
        <w:t>扣</w:t>
      </w:r>
      <w:r>
        <w:rPr>
          <w:rFonts w:eastAsia="仿宋_GB2312" w:ascii="仿宋_GB2312" w:hAnsi="仿宋_GB2312"/>
          <w:sz w:val="32"/>
          <w:szCs w:val="32"/>
        </w:rPr>
        <w:t>6.24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经审查，我院认为，罪犯肖仕国符合提请减刑条件。未发现提请减刑建议不当，同意将案件交监狱长办公会审核。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综上所述，罪犯肖仕国在服刑改造期间，能认真遵守监规，接受教育改造，确有悔改表现。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肖仕国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