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罪犯葛传付，男，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日生，汉族，小学文化贵州省纳雍县人，现在贵州省沙子哨监狱服刑。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日，贵州省纳雍县人民法院作出（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232</w:t>
      </w:r>
      <w:r>
        <w:rPr>
          <w:rFonts w:ascii="仿宋_GB2312" w:hAnsi="仿宋_GB2312" w:eastAsia="仿宋_GB2312"/>
          <w:sz w:val="32"/>
          <w:szCs w:val="32"/>
        </w:rPr>
        <w:t>号刑事判决，认定葛传付犯盗窃罪，判处有期徒刑二年七个月，并处罚金人民币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3550.00</w:t>
      </w:r>
      <w:r>
        <w:rPr>
          <w:rFonts w:ascii="仿宋_GB2312" w:hAnsi="仿宋_GB2312" w:eastAsia="仿宋_GB2312"/>
          <w:sz w:val="32"/>
          <w:szCs w:val="32"/>
        </w:rPr>
        <w:t>元依法予以追缴，上缴国库。刑期自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一、认罪悔罪方面：罪犯葛传付在服刑期间，能服从法院判决，认罪悔罪。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二、遵守法律法规及监规方面：罪犯葛传付在服刑期间，认真遵守法律法规及监规纪律，服从管教。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五、履行财产性判项方面：罚金人民币五千元（已交纳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法院证明），违法所得</w:t>
      </w:r>
      <w:r>
        <w:rPr>
          <w:rFonts w:eastAsia="仿宋_GB2312" w:ascii="仿宋_GB2312" w:hAnsi="仿宋_GB2312"/>
          <w:sz w:val="32"/>
          <w:szCs w:val="32"/>
        </w:rPr>
        <w:t>3550</w:t>
      </w:r>
      <w:r>
        <w:rPr>
          <w:rFonts w:ascii="仿宋_GB2312" w:hAnsi="仿宋_GB2312" w:eastAsia="仿宋_GB2312"/>
          <w:sz w:val="32"/>
          <w:szCs w:val="32"/>
        </w:rPr>
        <w:t>元（已交纳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法院证明）。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经审查，我院认为，罪犯葛传付符合提请减刑条件。未发现提请减刑建议不当，同意将案件交监狱长办公会审核。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综上所述，罪犯葛传付在服刑改造期间，能认真遵守监规，接受教育改造，确有悔改表现。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葛传付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