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40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罪犯郑顺泽，男，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日生，汉族，小学文化贵州省毕节市七星关区人，现在贵州省沙子哨监狱服刑。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日，贵州省贵定县人民法院作出（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>2723</w:t>
      </w:r>
      <w:r>
        <w:rPr>
          <w:rFonts w:ascii="仿宋_GB2312" w:hAnsi="仿宋_GB2312" w:eastAsia="仿宋_GB2312"/>
          <w:sz w:val="32"/>
          <w:szCs w:val="32"/>
        </w:rPr>
        <w:t>刑初 第</w:t>
      </w:r>
      <w:r>
        <w:rPr>
          <w:rFonts w:eastAsia="仿宋_GB2312" w:ascii="仿宋_GB2312" w:hAnsi="仿宋_GB2312"/>
          <w:sz w:val="32"/>
          <w:szCs w:val="32"/>
        </w:rPr>
        <w:t xml:space="preserve">160 </w:t>
      </w:r>
      <w:r>
        <w:rPr>
          <w:rFonts w:ascii="仿宋_GB2312" w:hAnsi="仿宋_GB2312" w:eastAsia="仿宋_GB2312"/>
          <w:sz w:val="32"/>
          <w:szCs w:val="32"/>
        </w:rPr>
        <w:t>号刑事判决，认定郑顺泽犯开设赌场罪，判处有期徒刑三年六个月，并处罚金人民币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元，违法所得人民币</w:t>
      </w:r>
      <w:r>
        <w:rPr>
          <w:rFonts w:eastAsia="仿宋_GB2312" w:ascii="仿宋_GB2312" w:hAnsi="仿宋_GB2312"/>
          <w:sz w:val="32"/>
          <w:szCs w:val="32"/>
        </w:rPr>
        <w:t>570690.00</w:t>
      </w:r>
      <w:r>
        <w:rPr>
          <w:rFonts w:ascii="仿宋_GB2312" w:hAnsi="仿宋_GB2312" w:eastAsia="仿宋_GB2312"/>
          <w:sz w:val="32"/>
          <w:szCs w:val="32"/>
        </w:rPr>
        <w:t>元依法予以追缴，上缴国库。刑期自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一、认罪悔罪方面：罪犯郑顺泽在服刑期间，能服从法院判决，认罪悔罪。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二、遵守法律法规及监规方面：罪犯郑顺泽在服刑期间，基本遵守法律法规及监规纪律，服从管教。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五、履行财产性判项方面：罚金人民币二万元（已交纳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结案通知）；违法所得</w:t>
      </w:r>
      <w:r>
        <w:rPr>
          <w:rFonts w:eastAsia="仿宋_GB2312" w:ascii="仿宋_GB2312" w:hAnsi="仿宋_GB2312"/>
          <w:sz w:val="32"/>
          <w:szCs w:val="32"/>
        </w:rPr>
        <w:t>570690</w:t>
      </w:r>
      <w:r>
        <w:rPr>
          <w:rFonts w:ascii="仿宋_GB2312" w:hAnsi="仿宋_GB2312" w:eastAsia="仿宋_GB2312"/>
          <w:sz w:val="32"/>
          <w:szCs w:val="32"/>
        </w:rPr>
        <w:t>元（已交纳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情况说明）。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0.87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从严情形：系犯罪情节严重从严扣一个月；社会影响恶劣从严扣一个月。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经审查，我院认为，罪犯郑顺泽符合提请减刑条件。未发现提请减刑建议不当，同意将案件交监狱长办公会审核。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综上所述，罪犯郑顺泽在服刑改造期间，能认真遵守监规，接受教育改造，确有悔改表现。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郑顺泽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