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41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罪犯刘常侩，男，</w:t>
      </w:r>
      <w:r>
        <w:rPr>
          <w:rFonts w:eastAsia="仿宋_GB2312" w:ascii="仿宋_GB2312" w:hAnsi="仿宋_GB2312"/>
          <w:sz w:val="32"/>
          <w:szCs w:val="32"/>
        </w:rPr>
        <w:t>1987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日生，汉族，高中文化云南省昭通市人，现在贵州省沙子哨监狱服刑。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17</w:t>
      </w:r>
      <w:r>
        <w:rPr>
          <w:rFonts w:ascii="仿宋_GB2312" w:hAnsi="仿宋_GB2312" w:eastAsia="仿宋_GB2312"/>
          <w:sz w:val="32"/>
          <w:szCs w:val="32"/>
        </w:rPr>
        <w:t>日，贵州省毕节市七星关区人民法院作出（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0502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204</w:t>
      </w:r>
      <w:r>
        <w:rPr>
          <w:rFonts w:ascii="仿宋_GB2312" w:hAnsi="仿宋_GB2312" w:eastAsia="仿宋_GB2312"/>
          <w:sz w:val="32"/>
          <w:szCs w:val="32"/>
        </w:rPr>
        <w:t>号刑事判决，认定刘常侩犯强奸罪，判处有期徒刑三年六个月。该犯不服，提出上诉。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日，贵州省毕节市中级人民法院作出（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）黔</w:t>
      </w:r>
      <w:r>
        <w:rPr>
          <w:rFonts w:eastAsia="仿宋_GB2312" w:ascii="仿宋_GB2312" w:hAnsi="仿宋_GB2312"/>
          <w:sz w:val="32"/>
          <w:szCs w:val="32"/>
        </w:rPr>
        <w:t>05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267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2027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日从贵州省轿子山监狱调入贵州省沙子哨监狱服刑。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一、认罪悔罪方面：罪犯刘常侩在服刑期间，能服从法院判决，认罪悔罪。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二、遵守法律法规及监规方面：罪犯刘常侩在服刑期间，认真遵守法律法规及监规纪律，服从管教。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经审查，我院认为，罪犯刘常侩符合提请减刑条件。未发现提请减刑建议不当，同意将案件交监狱长办公会审核。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综上所述，罪犯刘常侩在服刑改造期间，能认真遵守监规，接受教育改造，确有悔改表现。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常侩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