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罪犯刘代江，男，</w:t>
      </w:r>
      <w:r>
        <w:rPr>
          <w:rFonts w:eastAsia="仿宋_GB2312" w:ascii="仿宋_GB2312" w:hAnsi="仿宋_GB2312"/>
          <w:sz w:val="32"/>
          <w:szCs w:val="32"/>
        </w:rPr>
        <w:t>1998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日生，汉族，专科文化贵州省赫章县人，现在贵州省沙子哨监狱服刑。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日，贵州省赫章县人民法院作出（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0527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519 </w:t>
      </w:r>
      <w:r>
        <w:rPr>
          <w:rFonts w:ascii="仿宋_GB2312" w:hAnsi="仿宋_GB2312" w:eastAsia="仿宋_GB2312"/>
          <w:sz w:val="32"/>
          <w:szCs w:val="32"/>
        </w:rPr>
        <w:t>号刑事判决，认定刘代江犯掩饰、隐瞒犯罪所得罪，判处有期徒刑三年（刑期自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追缴违法所得人民币</w:t>
      </w:r>
      <w:r>
        <w:rPr>
          <w:rFonts w:eastAsia="仿宋_GB2312" w:ascii="仿宋_GB2312" w:hAnsi="仿宋_GB2312"/>
          <w:sz w:val="32"/>
          <w:szCs w:val="32"/>
        </w:rPr>
        <w:t>1000.00</w:t>
      </w:r>
      <w:r>
        <w:rPr>
          <w:rFonts w:ascii="仿宋_GB2312" w:hAnsi="仿宋_GB2312" w:eastAsia="仿宋_GB2312"/>
          <w:sz w:val="32"/>
          <w:szCs w:val="32"/>
        </w:rPr>
        <w:t>元。该犯不服，提出上诉，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日毕节市中级人民法院（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号裁定，驳回上诉，维持原判。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一、认罪悔罪方面：罪犯刘代江在服刑期间，能服从法院判决，认罪悔罪。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二、遵守法律法规及监规方面：罪犯刘代江在服刑期间，认真遵守法律法规及监规纪律，服从管教。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。详见赫章县人民法院结案通知书（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0527</w:t>
      </w:r>
      <w:r>
        <w:rPr>
          <w:rFonts w:ascii="仿宋_GB2312" w:hAnsi="仿宋_GB2312" w:eastAsia="仿宋_GB2312"/>
          <w:sz w:val="32"/>
          <w:szCs w:val="32"/>
        </w:rPr>
        <w:t>执</w:t>
      </w:r>
      <w:r>
        <w:rPr>
          <w:rFonts w:eastAsia="仿宋_GB2312" w:ascii="仿宋_GB2312" w:hAnsi="仿宋_GB2312"/>
          <w:sz w:val="32"/>
          <w:szCs w:val="32"/>
        </w:rPr>
        <w:t>2826</w:t>
      </w:r>
      <w:r>
        <w:rPr>
          <w:rFonts w:ascii="仿宋_GB2312" w:hAnsi="仿宋_GB2312" w:eastAsia="仿宋_GB2312"/>
          <w:sz w:val="32"/>
          <w:szCs w:val="32"/>
        </w:rPr>
        <w:t>号。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从严情形：犯罪情节严重从严一个月。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经审查，我院认为，罪犯刘代江符合提请减刑条件。未发现提请减刑建议不当，同意将案件交监狱长办公会审核。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综上所述，罪犯刘代江在服刑改造期间，能认真遵守监规，接受教育改造，确有悔改表现。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代江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