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A602E"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贵州省沙子哨监狱</w:t>
      </w:r>
    </w:p>
    <w:p w14:paraId="1C08A9D0"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 w14:paraId="333C783F"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 w14:paraId="167454F0"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(2026)黔沙狱假字第1号</w:t>
      </w:r>
    </w:p>
    <w:p w14:paraId="4368BF71"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 w14:paraId="20A2EA98"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罪犯袁澳，男，1999年7月14日生，汉族，初中文化贵州省习水县人，现在贵州省沙子哨监狱服刑。</w:t>
      </w:r>
    </w:p>
    <w:p w14:paraId="124B5086"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2024年10月17日，贵州省习水县人民法院作出（2024）黔 0330刑初 375 号刑事判决，认定袁澳犯诈骗罪，判处有期徒刑二年一个月（刑期自2024年7月1日起至2026年7月31日止），罚金人民币3000.00元。</w:t>
      </w:r>
    </w:p>
    <w:p w14:paraId="2E95E2E7"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判决发生法律效力后2024年11月25日交付执行，2024年12月20日从贵州省忠庄监狱调入贵州省沙子哨监狱服刑。</w:t>
      </w:r>
    </w:p>
    <w:p w14:paraId="02D60CA1"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 w14:paraId="0A665703"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 w14:paraId="21D13E1C"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一、认罪悔罪方面：罪犯袁澳在服刑期间，能服从法院判决，认罪悔罪。</w:t>
      </w:r>
    </w:p>
    <w:p w14:paraId="72087337"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二、遵守法律法规及监规方面：罪犯袁澳在服刑期间，认真遵守法律法规及监规纪律，服从管教。</w:t>
      </w:r>
    </w:p>
    <w:p w14:paraId="19A47CFD"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三、教育改造方面:能接受教育改造，积极参加思想、文化、职业技术教育，“三课”学习成绩合格。</w:t>
      </w:r>
    </w:p>
    <w:p w14:paraId="67B56C21"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四、劳动改造方面:能积极参加劳动，按时完成劳动任务，表现好。</w:t>
      </w:r>
    </w:p>
    <w:p w14:paraId="79A1B2D8"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五、履行财产性判项方面：罚金人民币3000元(已全部缴纳)。</w:t>
      </w:r>
    </w:p>
    <w:p w14:paraId="6DC6EBB7"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六、考核奖励情况：2024年11月至2025年7月获1个表扬；共获得1个表扬。</w:t>
      </w:r>
    </w:p>
    <w:p w14:paraId="1FD65E63"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检察机关审查意见:同意假释。</w:t>
      </w:r>
    </w:p>
    <w:p w14:paraId="0B604F2C"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综上所述，罪犯袁澳在服刑改造期间，能认真遵守监规，接受教育改造，确有悔改表现。社区矫正机关同意适用社区矫正，监狱经综合评估预测该犯没有再犯罪危险。</w:t>
      </w:r>
    </w:p>
    <w:p w14:paraId="6312C9C0"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第二百七十三条第二款和《中华人民共和国监狱法》第三十二条之规定，建议对罪犯袁澳提请假释。特提请裁定。</w:t>
      </w:r>
    </w:p>
    <w:p w14:paraId="30E45997"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 w14:paraId="293ECD68"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 w14:paraId="4D2A99EC">
      <w:pPr>
        <w:spacing w:line="560" w:lineRule="exact"/>
      </w:pPr>
    </w:p>
    <w:p w14:paraId="40E53891">
      <w:pPr>
        <w:spacing w:line="560" w:lineRule="exact"/>
      </w:pPr>
    </w:p>
    <w:p w14:paraId="1F16C6CB">
      <w:pPr>
        <w:spacing w:line="560" w:lineRule="exact"/>
      </w:pPr>
    </w:p>
    <w:p w14:paraId="03E72A70"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 w14:paraId="194C88D6"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2026年1月6日</w:t>
      </w:r>
    </w:p>
    <w:p w14:paraId="534609F0">
      <w:pPr>
        <w:spacing w:line="560" w:lineRule="exact"/>
      </w:pPr>
      <w:bookmarkStart w:id="0" w:name="_GoBack"/>
      <w:bookmarkEnd w:id="0"/>
    </w:p>
    <w:sectPr>
      <w:pgSz w:w="11906" w:h="16838"/>
      <w:pgMar w:top="2098" w:right="1474" w:bottom="1985" w:left="1588" w:header="0" w:footer="0" w:gutter="0"/>
      <w:paperSrc/>
      <w:pgNumType w:fmt="decimal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autoHyphenation/>
  <w:footnotePr>
    <w:footnote w:id="0"/>
    <w:footnote w:id="1"/>
  </w:foot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5370C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653</Words>
  <Characters>711</Characters>
  <Paragraphs>1</Paragraphs>
  <TotalTime>33</TotalTime>
  <ScaleCrop>false</ScaleCrop>
  <LinksUpToDate>false</LinksUpToDate>
  <CharactersWithSpaces>745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Fortitude</cp:lastModifiedBy>
  <dcterms:modified xsi:type="dcterms:W3CDTF">2026-01-09T08:02:06Z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eyJoZGlkIjoiMjkyZTI4YTljN2NiMGZlM2UzZGQ3MGIwMDM5Y2IxN2MiLCJ1c2VySWQiOiI1MTI2NDMzNjUifQ==</vt:lpwstr>
  </property>
  <property fmtid="{D5CDD505-2E9C-101B-9397-08002B2CF9AE}" pid="3" name="KSOProductBuildVer">
    <vt:lpwstr>2052-12.1.0.21541</vt:lpwstr>
  </property>
  <property fmtid="{D5CDD505-2E9C-101B-9397-08002B2CF9AE}" pid="4" name="ICV">
    <vt:lpwstr>4DC2A844FA39496FBE66157594CDB340_12</vt:lpwstr>
  </property>
</Properties>
</file>