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1555" w:firstLineChars="540"/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贵州省羊艾监狱202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年政府信息公开年度报告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04"/>
        <w:rPr>
          <w:rFonts w:ascii="微软雅黑" w:hAnsi="微软雅黑" w:eastAsia="微软雅黑" w:cs="微软雅黑"/>
          <w:i w:val="0"/>
          <w:iCs w:val="0"/>
          <w:caps w:val="0"/>
          <w:color w:val="292929"/>
          <w:spacing w:val="0"/>
          <w:sz w:val="25"/>
          <w:szCs w:val="25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根据《中华人民共和国政府信息公开条例》和《贵州省政府信息公开暂行规定》，编制贵州省羊艾监狱202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val="en-US" w:eastAsia="zh-CN"/>
        </w:rPr>
        <w:t>2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年政府信息公开年度报告，包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括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总体情况、主动公开政府信息情况、收到和处理政府信息公开申请情况、政府信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A"/>
          <w:spacing w:val="0"/>
          <w:sz w:val="25"/>
          <w:szCs w:val="25"/>
          <w:bdr w:val="none" w:color="auto" w:sz="0" w:space="0"/>
          <w:shd w:val="clear" w:fill="FFFFFF"/>
        </w:rPr>
        <w:t>息公开行政复议、行政诉讼情况、存在的主要问题及改进情况、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其他需要报告的事项。本报告统计数据从202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年1月1日起至202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年12月31日止，本报告电子版在贵州省羊艾监狱门户网站政务公开—信息公开年报专栏（http://jyglj.guizhou.gov.cn/ya/zwgk/xxgknb/）下载。 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92929"/>
          <w:spacing w:val="0"/>
          <w:sz w:val="25"/>
          <w:szCs w:val="25"/>
          <w:bdr w:val="none" w:color="auto" w:sz="0" w:space="0"/>
          <w:shd w:val="clear" w:fill="FFFFFF"/>
        </w:rPr>
        <w:t>如需咨询，请与贵州省羊艾监狱办公室联系（地址：贵州省贵安新区贵州省羊艾监狱，邮编：550032，电话：0851-88236635）。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04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5"/>
          <w:szCs w:val="25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一、</w:t>
      </w:r>
      <w:r>
        <w:rPr>
          <w:rFonts w:hint="default" w:ascii="黑体" w:hAnsi="宋体" w:eastAsia="黑体" w:cs="黑体"/>
          <w:i w:val="0"/>
          <w:iCs w:val="0"/>
          <w:caps w:val="0"/>
          <w:color w:val="00000A"/>
          <w:spacing w:val="0"/>
          <w:sz w:val="25"/>
          <w:szCs w:val="25"/>
          <w:shd w:val="clear" w:fill="FFFFFF"/>
        </w:rPr>
        <w:t>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04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监狱严格按照《中华人民共和国政府信息公开条例》、《贵州省政府信息公开暂行规定》、《贵州省监狱系统信息发布暂行规定》，充分利用监狱政务网站、政务微博、政务微信三个平台，并进行实时更新，不断加大公开力度，深化公开内容，扎实有效地推进政府信息公开各项工作。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lang w:val="en-US" w:eastAsia="zh-CN"/>
        </w:rPr>
        <w:t>22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年度，监狱门户网站共发布信息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lang w:val="en-US" w:eastAsia="zh-CN"/>
        </w:rPr>
        <w:t>409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条、政务微博发布信息2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lang w:val="en-US" w:eastAsia="zh-CN"/>
        </w:rPr>
        <w:t>07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条，政务微信发布信息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lang w:val="en-US" w:eastAsia="zh-CN"/>
        </w:rPr>
        <w:t>449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条，发布通知公告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lang w:val="en-US" w:eastAsia="zh-CN"/>
        </w:rPr>
        <w:t>14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条、狱务公开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lang w:val="en-US" w:eastAsia="zh-CN"/>
        </w:rPr>
        <w:t>6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条。202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年度，政府集中采购目录所涉物品或服务采购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次，涉及资金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lang w:val="en-US" w:eastAsia="zh-CN"/>
        </w:rPr>
        <w:t>248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92929"/>
          <w:spacing w:val="0"/>
          <w:sz w:val="25"/>
          <w:szCs w:val="25"/>
          <w:bdr w:val="none" w:color="auto" w:sz="0" w:space="0"/>
          <w:shd w:val="clear" w:fill="FFFFFF"/>
        </w:rPr>
        <w:t>.6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92929"/>
          <w:spacing w:val="0"/>
          <w:sz w:val="25"/>
          <w:szCs w:val="25"/>
          <w:bdr w:val="none" w:color="auto" w:sz="0" w:space="0"/>
          <w:shd w:val="clear" w:fill="FFFFFF"/>
          <w:lang w:val="en-US" w:eastAsia="zh-CN"/>
        </w:rPr>
        <w:t>008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万元。通过监狱微博、微信及时回应网友求助、互动等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lang w:val="en-US" w:eastAsia="zh-CN"/>
        </w:rPr>
        <w:t>162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iCs w:val="0"/>
          <w:caps w:val="0"/>
          <w:color w:val="00000A"/>
          <w:spacing w:val="0"/>
          <w:sz w:val="25"/>
          <w:szCs w:val="25"/>
          <w:bdr w:val="none" w:color="auto" w:sz="0" w:space="0"/>
          <w:shd w:val="clear" w:fill="FFFFFF"/>
        </w:rPr>
        <w:t>二、主动公开政府信息情况</w:t>
      </w:r>
    </w:p>
    <w:tbl>
      <w:tblPr>
        <w:tblW w:w="0" w:type="auto"/>
        <w:jc w:val="center"/>
        <w:tblCellSpacing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6"/>
        <w:gridCol w:w="1500"/>
        <w:gridCol w:w="6"/>
        <w:gridCol w:w="1014"/>
        <w:gridCol w:w="150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6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tblCellSpacing w:w="0" w:type="dxa"/>
          <w:jc w:val="center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信息内容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本年新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   </w:t>
            </w:r>
            <w:r>
              <w:rPr>
                <w:sz w:val="15"/>
                <w:szCs w:val="15"/>
                <w:bdr w:val="none" w:color="auto" w:sz="0" w:space="0"/>
              </w:rPr>
              <w:t>制作数量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本年新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   </w:t>
            </w:r>
            <w:r>
              <w:rPr>
                <w:sz w:val="15"/>
                <w:szCs w:val="15"/>
                <w:bdr w:val="none" w:color="auto" w:sz="0" w:space="0"/>
              </w:rPr>
              <w:t>公开数量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规章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　　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规范性文件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　　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  <w:jc w:val="center"/>
        </w:trPr>
        <w:tc>
          <w:tcPr>
            <w:tcW w:w="651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  <w:jc w:val="center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信息内容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上一年项目数量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本年增/减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行政许可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　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　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其他对外管理服务事项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　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　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  <w:jc w:val="center"/>
        </w:trPr>
        <w:tc>
          <w:tcPr>
            <w:tcW w:w="651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  <w:jc w:val="center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信息内容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上一年项目数量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本年增/减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  <w:jc w:val="center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行政处罚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　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　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  <w:jc w:val="center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行政强制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　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　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  <w:jc w:val="center"/>
        </w:trPr>
        <w:tc>
          <w:tcPr>
            <w:tcW w:w="651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信息内容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上一年项目数量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行政事业性收费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　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  <w:jc w:val="center"/>
        </w:trPr>
        <w:tc>
          <w:tcPr>
            <w:tcW w:w="651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tblCellSpacing w:w="0" w:type="dxa"/>
          <w:jc w:val="center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信息内容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采购项目数量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政府集中采购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/>
              </w:rPr>
              <w:t>8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  <w:lang w:val="en-US" w:eastAsia="zh-CN"/>
              </w:rPr>
              <w:t>248.6008</w:t>
            </w:r>
            <w:r>
              <w:rPr>
                <w:sz w:val="19"/>
                <w:szCs w:val="19"/>
                <w:bdr w:val="none" w:color="auto" w:sz="0" w:space="0"/>
              </w:rPr>
              <w:t>万元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A"/>
          <w:spacing w:val="0"/>
          <w:sz w:val="25"/>
          <w:szCs w:val="25"/>
          <w:bdr w:val="none" w:color="auto" w:sz="0" w:space="0"/>
          <w:shd w:val="clear" w:fill="FFFFFF"/>
        </w:rPr>
        <w:t>三、收到和处理政府信息公开申请情况</w:t>
      </w:r>
    </w:p>
    <w:tbl>
      <w:tblPr>
        <w:tblW w:w="0" w:type="auto"/>
        <w:jc w:val="center"/>
        <w:tblCellSpacing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684"/>
        <w:gridCol w:w="1668"/>
        <w:gridCol w:w="648"/>
        <w:gridCol w:w="600"/>
        <w:gridCol w:w="600"/>
        <w:gridCol w:w="648"/>
        <w:gridCol w:w="780"/>
        <w:gridCol w:w="576"/>
        <w:gridCol w:w="57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4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自然人</w:t>
            </w:r>
          </w:p>
        </w:tc>
        <w:tc>
          <w:tcPr>
            <w:tcW w:w="32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法人或其他组织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商业企业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科研机构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社会公益组织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法律服务机构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其他</w:t>
            </w: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ascii="Calibri" w:hAnsi="Calibri" w:cs="Calibri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三、本年度办理结果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sz w:val="15"/>
                <w:szCs w:val="15"/>
                <w:bdr w:val="none" w:color="auto" w:sz="0" w:space="0"/>
              </w:rPr>
              <w:t>（一）予以公开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5"/>
                <w:szCs w:val="15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5"/>
                <w:szCs w:val="15"/>
                <w:bdr w:val="none" w:color="auto" w:sz="0" w:space="0"/>
              </w:rPr>
              <w:t>（三）不予公开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5"/>
                <w:szCs w:val="15"/>
                <w:bdr w:val="none" w:color="auto" w:sz="0" w:space="0"/>
              </w:rPr>
              <w:t>1.属于国家秘密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5"/>
                <w:szCs w:val="15"/>
                <w:bdr w:val="none" w:color="auto" w:sz="0" w:space="0"/>
              </w:rPr>
              <w:t>2.其他法律行政法规禁止公开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5"/>
                <w:szCs w:val="15"/>
                <w:bdr w:val="none" w:color="auto" w:sz="0" w:space="0"/>
              </w:rPr>
              <w:t>3.危及“三安全一稳定”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5"/>
                <w:szCs w:val="15"/>
                <w:bdr w:val="none" w:color="auto" w:sz="0" w:space="0"/>
              </w:rPr>
              <w:t>4.保护第三方合法权益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5"/>
                <w:szCs w:val="15"/>
                <w:bdr w:val="none" w:color="auto" w:sz="0" w:space="0"/>
              </w:rPr>
              <w:t>5.属于三类内部事务信息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5"/>
                <w:szCs w:val="15"/>
                <w:bdr w:val="none" w:color="auto" w:sz="0" w:space="0"/>
              </w:rPr>
              <w:t>6.属于四类过程性信息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5"/>
                <w:szCs w:val="15"/>
                <w:bdr w:val="none" w:color="auto" w:sz="0" w:space="0"/>
              </w:rPr>
              <w:t>7.属于行政执法案卷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5"/>
                <w:szCs w:val="15"/>
                <w:bdr w:val="none" w:color="auto" w:sz="0" w:space="0"/>
              </w:rPr>
              <w:t>8.属于行政查询事项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5"/>
                <w:szCs w:val="15"/>
                <w:bdr w:val="none" w:color="auto" w:sz="0" w:space="0"/>
              </w:rPr>
              <w:t>（四）无法提供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5"/>
                <w:szCs w:val="15"/>
                <w:bdr w:val="none" w:color="auto" w:sz="0" w:space="0"/>
              </w:rPr>
              <w:t>1.本机关不掌握相关政府信息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5"/>
                <w:szCs w:val="15"/>
                <w:bdr w:val="none" w:color="auto" w:sz="0" w:space="0"/>
              </w:rPr>
              <w:t>2.没有现成信息需要另行制作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5"/>
                <w:szCs w:val="15"/>
                <w:bdr w:val="none" w:color="auto" w:sz="0" w:space="0"/>
              </w:rPr>
              <w:t>3.补正后申请内容仍不明确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5"/>
                <w:szCs w:val="15"/>
                <w:bdr w:val="none" w:color="auto" w:sz="0" w:space="0"/>
              </w:rPr>
              <w:t>（五）不予处理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5"/>
                <w:szCs w:val="15"/>
                <w:bdr w:val="none" w:color="auto" w:sz="0" w:space="0"/>
              </w:rPr>
              <w:t>1.信访举报投诉类申请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5"/>
                <w:szCs w:val="15"/>
                <w:bdr w:val="none" w:color="auto" w:sz="0" w:space="0"/>
              </w:rPr>
              <w:t>2.重复申请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5"/>
                <w:szCs w:val="15"/>
                <w:bdr w:val="none" w:color="auto" w:sz="0" w:space="0"/>
              </w:rPr>
              <w:t>3.要求提供公开出版物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5"/>
                <w:szCs w:val="15"/>
                <w:bdr w:val="none" w:color="auto" w:sz="0" w:space="0"/>
              </w:rPr>
              <w:t>4.无正当理由大量反复申请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5"/>
                <w:szCs w:val="15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5"/>
                <w:szCs w:val="15"/>
                <w:bdr w:val="none" w:color="auto" w:sz="0" w:space="0"/>
              </w:rPr>
              <w:t>（六）其他处理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5"/>
                <w:szCs w:val="15"/>
                <w:bdr w:val="none" w:color="auto" w:sz="0" w:space="0"/>
              </w:rPr>
              <w:t>（七）总计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四、结转下年度继续办理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A"/>
          <w:spacing w:val="0"/>
          <w:sz w:val="25"/>
          <w:szCs w:val="25"/>
          <w:bdr w:val="none" w:color="auto" w:sz="0" w:space="0"/>
          <w:shd w:val="clear" w:fill="FFFFFF"/>
        </w:rPr>
        <w:t>四、政府信息公开行政复议、行政诉讼情况</w:t>
      </w:r>
    </w:p>
    <w:tbl>
      <w:tblPr>
        <w:tblW w:w="0" w:type="auto"/>
        <w:jc w:val="center"/>
        <w:tblCellSpacing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480"/>
        <w:gridCol w:w="480"/>
        <w:gridCol w:w="480"/>
        <w:gridCol w:w="540"/>
        <w:gridCol w:w="444"/>
        <w:gridCol w:w="480"/>
        <w:gridCol w:w="480"/>
        <w:gridCol w:w="480"/>
        <w:gridCol w:w="492"/>
        <w:gridCol w:w="480"/>
        <w:gridCol w:w="480"/>
        <w:gridCol w:w="480"/>
        <w:gridCol w:w="480"/>
        <w:gridCol w:w="50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行政复议</w:t>
            </w:r>
          </w:p>
        </w:tc>
        <w:tc>
          <w:tcPr>
            <w:tcW w:w="48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结果维持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结果纠正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其他结果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尚未审结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总计</w:t>
            </w:r>
          </w:p>
        </w:tc>
        <w:tc>
          <w:tcPr>
            <w:tcW w:w="23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未经复议直接起诉</w:t>
            </w:r>
          </w:p>
        </w:tc>
        <w:tc>
          <w:tcPr>
            <w:tcW w:w="24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结果维持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结果纠正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其他结果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尚未审结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总计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结果维持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结果纠正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其他结果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尚未审结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 0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0 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left"/>
        <w:rPr>
          <w:rFonts w:hint="eastAsia" w:ascii="黑体" w:hAnsi="宋体" w:eastAsia="黑体" w:cs="黑体"/>
          <w:i w:val="0"/>
          <w:iCs w:val="0"/>
          <w:caps w:val="0"/>
          <w:color w:val="00000A"/>
          <w:spacing w:val="0"/>
          <w:sz w:val="25"/>
          <w:szCs w:val="25"/>
          <w:shd w:val="clear" w:fill="FFFFFF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00000A"/>
          <w:spacing w:val="0"/>
          <w:sz w:val="25"/>
          <w:szCs w:val="25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04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A"/>
          <w:spacing w:val="0"/>
          <w:sz w:val="25"/>
          <w:szCs w:val="25"/>
          <w:bdr w:val="none" w:color="auto" w:sz="0" w:space="0"/>
          <w:shd w:val="clear" w:fill="FFFFFF"/>
        </w:rPr>
        <w:t>由于监狱工作的特殊性，在执行信息公开“公开是常态、不公开是例外”规定有一定的差距，主要表现在对监狱对政府信息公开的范围不够广、完整性和及时性还有差距、政策解读的范围较狭窄。在下一步的工作中，将进一步深入贯彻落实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《中华人民共和国政府信息公开条例》《贵州省政府信息公开暂行规定》《贵州省监狱系统信息发布暂行规定》，优化配置工作人员，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92929"/>
          <w:spacing w:val="0"/>
          <w:sz w:val="25"/>
          <w:szCs w:val="25"/>
          <w:bdr w:val="none" w:color="auto" w:sz="0" w:space="0"/>
          <w:shd w:val="clear" w:fill="FFFFFF"/>
        </w:rPr>
        <w:t>通过业务培训与法律法规学习，不断提高相关人员的业务素质及保密意识，增强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信息公开、发布的主动性，强化信息公开的时效性和全面性，进一步规范公开审查工作，提升政务信息公开工作的质量，确保社会公众的知情权、监督权。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left"/>
        <w:rPr>
          <w:rFonts w:hint="eastAsia" w:ascii="黑体" w:hAnsi="宋体" w:eastAsia="黑体" w:cs="黑体"/>
          <w:i w:val="0"/>
          <w:iCs w:val="0"/>
          <w:caps w:val="0"/>
          <w:color w:val="00000A"/>
          <w:spacing w:val="0"/>
          <w:sz w:val="25"/>
          <w:szCs w:val="25"/>
          <w:shd w:val="clear" w:fill="FFFFFF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00000A"/>
          <w:spacing w:val="0"/>
          <w:sz w:val="25"/>
          <w:szCs w:val="25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04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暂无其他应报告的事项。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04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04"/>
        <w:jc w:val="right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val="en-US" w:eastAsia="zh-CN"/>
        </w:rPr>
        <w:t>2023年1月31日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MzJhZDY0M2YyZTQ4YWE5MzYxZGI1N2ZkMTllMjkifQ=="/>
  </w:docVars>
  <w:rsids>
    <w:rsidRoot w:val="199B33C6"/>
    <w:rsid w:val="199B33C6"/>
    <w:rsid w:val="3DBB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1694</Words>
  <Characters>1987</Characters>
  <Lines>0</Lines>
  <Paragraphs>0</Paragraphs>
  <TotalTime>64</TotalTime>
  <ScaleCrop>false</ScaleCrop>
  <LinksUpToDate>false</LinksUpToDate>
  <CharactersWithSpaces>2009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2023-01-30T06:32:00Z</dcterms:created>
  <dc:creator>伶小伶</dc:creator>
  <cp:lastModifiedBy>伶小伶</cp:lastModifiedBy>
  <dcterms:modified xsi:type="dcterms:W3CDTF">2023-01-30T08:21:56Z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60CE3F20F95940F8A28DAA6BD5E308C1</vt:lpwstr>
  </property>
</Properties>
</file>