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提请减刑建议书</w:t>
      </w:r>
    </w:p>
    <w:p>
      <w:pPr>
        <w:jc w:val="right"/>
        <w:rPr>
          <w:rFonts w:ascii="楷体" w:hAnsi="楷体" w:eastAsia="楷体"/>
          <w:sz w:val="32"/>
          <w:szCs w:val="32"/>
        </w:rPr>
      </w:pPr>
      <w:r>
        <w:rPr>
          <w:rFonts w:ascii="楷体" w:hAnsi="楷体" w:eastAsia="楷体"/>
          <w:sz w:val="32"/>
          <w:szCs w:val="32"/>
        </w:rPr>
        <w:t>(2024)遵监提请减字第73号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罪犯罗凯斌，男，汉族，初中文化，重庆市长寿区人。现在贵州省遵义监狱服刑。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2018年5月30日，贵州省桐梓县人民法院作出（2017）黔0322刑初407号刑事判决，认定罗凯斌犯贩卖毒品罪，判处有期徒刑十五年，并处没收个人财产人民币五万元。该犯不服，提出上诉。2018年8月15日，贵州省遵义市中级人民法院作出（2018）黔03刑终字第460号刑事裁定，驳回上诉，维持原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判决发生法律效力后于2018年9月17日交付贵州省遵义监狱执行。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服刑期间执行刑期变动情况：2022年1月28日经贵州省遵义市中级人民法院裁定减去有期徒刑八个月。刑期2017年7月24日至2031年11月23日。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该犯自上次裁定减刑以来，确有悔改表现，具体事实如下：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一、认罪悔罪方面：罪犯罗凯斌在服刑期间，能服从法院判决，认罪悔罪。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二、遵守法律法规及监规方面：罪犯罗凯斌在服刑期间，认真遵守法律法规及监规纪律，服从管教。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三、教育改造方面：积极参加思想、文化、职业技术教育，“三课”学习成绩合格。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四、劳动改造方面：能积极参加劳动，按时完成劳动任务。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五、履行财产性判项方面：没收个人财产五万元（2022年1月28日减刑裁定载明已履行完毕）。狱内月均消费：285.78元，狱内账户余额：27897.16元。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六、考核奖励情况：2020年9月至2021年1月获1个表扬；2021年2月至2021年6月获1个表扬；2021年7月至2021年12月获1个表扬；2022年1月至2022年5月获表扬和物质奖励1次；2022年6月至2022年10月获表扬和物质奖励1次；2022年11月至2023年4月获表扬和物质奖励1次；获得共6个表扬、3个物质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扣分及违规情况：无。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从严情形：无。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检察机关审查意见：</w:t>
      </w:r>
      <w:r>
        <w:rPr>
          <w:rFonts w:ascii="仿宋" w:hAnsi="仿宋" w:eastAsia="仿宋"/>
          <w:sz w:val="32"/>
          <w:u w:val="none" w:color="00000A"/>
        </w:rPr>
        <w:t>罪犯罗凯斌符合提请减刑条件，未发现提请减刑建议不当，同意将案件交监狱长办公会审核。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综上所述，罪犯罗凯斌自上次裁定减刑以来，能认真遵守监规，接受教育改造，确有悔改表现。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64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为此，根据《中华人民共和国刑法》第七十八条第一款，第七十九条、《中华人民共和国刑事诉讼法》第二百七十三条、《中华人民共和国监狱法》第二十九条之规定，经征求检察机关意见，建议对罪犯罗凯斌提请减去有期徒刑八个月。特提请裁定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200"/>
        <w:textAlignment w:val="auto"/>
        <w:rPr>
          <w:sz w:val="32"/>
          <w:szCs w:val="32"/>
        </w:rPr>
      </w:pPr>
      <w:r>
        <w:rPr>
          <w:sz w:val="32"/>
          <w:szCs w:val="32"/>
        </w:rPr>
        <w:t>此致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210" w:firstLine="200"/>
        <w:textAlignment w:val="auto"/>
        <w:rPr>
          <w:sz w:val="32"/>
          <w:szCs w:val="32"/>
        </w:rPr>
      </w:pPr>
      <w:r>
        <w:rPr>
          <w:sz w:val="32"/>
          <w:szCs w:val="32"/>
        </w:rPr>
        <w:t>遵义市中级人民法院</w:t>
      </w:r>
    </w:p>
    <w:tbl>
      <w:tblPr>
        <w:tblStyle w:val="10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</w:trPr>
        <w:tc>
          <w:tcPr>
            <w:tcW w:w="4814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481" w:type="dxa"/>
            <w:tcBorders>
              <w:top w:val="nil"/>
              <w:left w:val="nil"/>
              <w:right w:val="nil"/>
              <w:insideV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（公章）</w:t>
            </w:r>
          </w:p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2024年4月26日</w:t>
            </w:r>
          </w:p>
        </w:tc>
      </w:tr>
    </w:tbl>
    <w:p/>
    <w:sectPr>
      <w:pgSz w:w="11906" w:h="16838"/>
      <w:pgMar w:top="1440" w:right="1800" w:bottom="1440" w:left="1800" w:header="0" w:footer="0" w:gutter="0"/>
      <w:pgNumType w:fmt="decimal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文泉驿点阵正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431C74"/>
    <w:rsid w:val="470415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Theme="minorHAnsi" w:hAnsiTheme="minorHAnsi" w:eastAsiaTheme="minorEastAsia" w:cstheme="minorBidi"/>
      <w:color w:val="auto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Salutation"/>
    <w:basedOn w:val="1"/>
    <w:next w:val="1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unhideWhenUsed/>
    <w:qFormat/>
    <w:uiPriority w:val="99"/>
    <w:pPr>
      <w:ind w:left="100" w:firstLine="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88" w:lineRule="auto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uiPriority w:val="99"/>
    <w:pPr>
      <w:pBdr>
        <w:bottom w:val="single" w:color="00000A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Lohit Devanagar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qFormat/>
    <w:uiPriority w:val="99"/>
    <w:rPr>
      <w:sz w:val="18"/>
      <w:szCs w:val="18"/>
    </w:rPr>
  </w:style>
  <w:style w:type="character" w:customStyle="1" w:styleId="13">
    <w:name w:val="页脚 字符"/>
    <w:basedOn w:val="11"/>
    <w:qFormat/>
    <w:uiPriority w:val="99"/>
    <w:rPr>
      <w:sz w:val="18"/>
      <w:szCs w:val="18"/>
    </w:rPr>
  </w:style>
  <w:style w:type="character" w:customStyle="1" w:styleId="14">
    <w:name w:val="称呼 字符"/>
    <w:basedOn w:val="11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文泉驿点阵正黑" w:cs="Lohit Devanagar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Lohit Devanaga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168</Characters>
  <Paragraphs>1</Paragraphs>
  <TotalTime>83</TotalTime>
  <ScaleCrop>false</ScaleCrop>
  <LinksUpToDate>false</LinksUpToDate>
  <CharactersWithSpaces>196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cp:lastPrinted>2024-07-03T02:21:00Z</cp:lastPrinted>
  <dcterms:modified xsi:type="dcterms:W3CDTF">2024-07-04T06:04:59Z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2052-11.1.0.10314</vt:lpwstr>
  </property>
</Properties>
</file>