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提请减刑建议书</w:t>
      </w:r>
    </w:p>
    <w:p>
      <w:pPr>
        <w:jc w:val="right"/>
        <w:rPr>
          <w:rFonts w:ascii="楷体" w:hAnsi="楷体" w:eastAsia="楷体"/>
          <w:sz w:val="32"/>
          <w:szCs w:val="32"/>
        </w:rPr>
      </w:pPr>
      <w:r>
        <w:rPr>
          <w:rFonts w:ascii="楷体" w:hAnsi="楷体" w:eastAsia="楷体"/>
          <w:sz w:val="32"/>
          <w:szCs w:val="32"/>
        </w:rPr>
        <w:t>(2024)遵监提请减字第271号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罪犯陈太强，男，1994年7月14日生，汉族，初中文化，</w:t>
      </w:r>
      <w:bookmarkStart w:id="0" w:name="_GoBack"/>
      <w:bookmarkEnd w:id="0"/>
      <w:r>
        <w:rPr>
          <w:rFonts w:ascii="仿宋" w:hAnsi="仿宋" w:eastAsia="仿宋"/>
          <w:sz w:val="32"/>
          <w:szCs w:val="32"/>
        </w:rPr>
        <w:t>贵州省习水县人。现在贵州省遵义监狱服刑。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2013年9月1日，贵州省习水县人民法院作出（2013）习刑初字第225号刑事判决，认定陈太强犯抢劫,抢夺罪，判处有期徒刑十六年（刑期自2013年2月26日起至2029年2月25日止），罚金人民币40000.00元，由陈太强承担民赔23393.94元，由陈太强等人连带承担民赔99615.26元。该犯不服，提出上诉；2013年12月23日，贵州省遵义市中级人民法院作出（2013）遵市法少刑终字第81号刑事裁定，驳回上诉，维持原判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判决发生法律效力后于2014年1月16日交付贵州省遵义监狱执行。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服刑期间执行刑期变动情况：2017年3月21日经贵州省遵义市中级人民法院裁定减去有期徒刑七个月；2019年3月27日经贵州省遵义市中级人民法院裁定减去有期徒刑七个月；2022年4月12日经贵州省遵义市中级人民法院裁定减去有期徒刑四个月。刑期2013年2月26日至2027年8月25日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该犯自上次裁定减刑以来，确有悔改表现，具体事实如下：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一、认罪悔罪方面：罪犯陈太强在服刑期间，能服从法院判决，认罪悔罪。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二、遵守法律法规及监规方面：罪犯陈太强在服刑期间，认真遵守法律法规及监规纪律，服从管教。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四、劳动改造方面：能积极参加劳动，基本完成劳动任务，2021年7月31日该犯因劳动欠产扣分1.47分。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五、履行财产性判项方面：罚金人民币40000.00元(未缴纳)；由陈太强承担附带民事赔偿23393.94元（未履行）、由陈太强等人连带承担附带民事赔偿99615.26元（未履行）。狱内月均消费186.31元，狱内账户余额1856.52元。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六、考核奖励情况：2020年11月至2021年3月获1个表扬；2021年4月至2021年9月获1个表扬；2021年10月至2022年3月获1个表扬；2022年4月至2022年9月获1个表扬；2022年10月至2023年2月获1个表扬；2023年3月至2023年8月获1个表扬；获得共6个表扬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扣分及违规情况：2021年7月31日该犯因劳动欠产扣分1.47分。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从严情形：财产判项未履行;抢劫犯。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检察机关审查意见：</w:t>
      </w:r>
      <w:r>
        <w:rPr>
          <w:rFonts w:ascii="仿宋" w:hAnsi="仿宋" w:eastAsia="仿宋"/>
          <w:sz w:val="32"/>
          <w:u w:val="none" w:color="00000A"/>
        </w:rPr>
        <w:t>经审查，我院认为：罪犯陈太强符合提请减刑条件。未发现拟提请减刑建议不当，建议监狱按程序提请监狱长办公会审议。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综上所述，罪犯陈太强自上次裁定减刑以来，能认真遵守监规，接受教育改造，确有悔改表现。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为此，根据《中华人民共和国刑法》第七十八条第一款，第七十九条、《中华人民共和国刑事诉讼法》第二百七十三条、《中华人民共和国监狱法》第二十九条之规定，经征求检察机关意见，建议对罪犯陈太强提请减去有期徒刑六个月。特提请裁定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此致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遵义市中级人民法院</w:t>
      </w:r>
    </w:p>
    <w:tbl>
      <w:tblPr>
        <w:tblStyle w:val="10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5"/>
        <w:gridCol w:w="3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7" w:hRule="atLeast"/>
        </w:trPr>
        <w:tc>
          <w:tcPr>
            <w:tcW w:w="4814" w:type="dxa"/>
            <w:tcBorders>
              <w:top w:val="nil"/>
              <w:left w:val="nil"/>
              <w:right w:val="nil"/>
              <w:insideV w:val="nil"/>
            </w:tcBorders>
            <w:shd w:val="clear" w:color="auto" w:fill="auto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481" w:type="dxa"/>
            <w:tcBorders>
              <w:top w:val="nil"/>
              <w:left w:val="nil"/>
              <w:right w:val="nil"/>
              <w:insideV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0"/>
                <w:szCs w:val="30"/>
              </w:rPr>
            </w:pPr>
          </w:p>
          <w:p>
            <w:pPr>
              <w:jc w:val="center"/>
              <w:rPr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Fonts w:ascii="仿宋_GB2312" w:hAnsi="仿宋_GB2312" w:eastAsia="仿宋_GB2312"/>
                <w:sz w:val="30"/>
                <w:szCs w:val="30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233045</wp:posOffset>
                  </wp:positionH>
                  <wp:positionV relativeFrom="paragraph">
                    <wp:posOffset>36830</wp:posOffset>
                  </wp:positionV>
                  <wp:extent cx="1511935" cy="1511935"/>
                  <wp:effectExtent l="0" t="0" r="0" b="0"/>
                  <wp:wrapNone/>
                  <wp:docPr id="1" name="图片 1" descr="{{gz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{{gz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935" cy="1511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仿宋_GB2312" w:hAnsi="仿宋_GB2312" w:eastAsia="仿宋_GB2312"/>
                <w:sz w:val="30"/>
                <w:szCs w:val="30"/>
              </w:rPr>
            </w:pPr>
          </w:p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（公章）</w:t>
            </w:r>
          </w:p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2024年8月29日</w:t>
            </w:r>
          </w:p>
        </w:tc>
      </w:tr>
    </w:tbl>
    <w:p/>
    <w:sectPr>
      <w:pgSz w:w="11906" w:h="16838"/>
      <w:pgMar w:top="426" w:right="1274" w:bottom="1440" w:left="1134" w:header="0" w:footer="0" w:gutter="0"/>
      <w:pgNumType w:fmt="decimal"/>
      <w:cols w:space="720" w:num="1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Liberation Sans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文泉驿点阵正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ohit Devanagar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YyMjFjODJmZjRkZmNmMjE3ZWQzY2I4NjhlZDVmNWUifQ=="/>
  </w:docVars>
  <w:rsids>
    <w:rsidRoot w:val="00000000"/>
    <w:rsid w:val="4FA057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bidi w:val="0"/>
      <w:jc w:val="both"/>
    </w:pPr>
    <w:rPr>
      <w:rFonts w:asciiTheme="minorHAnsi" w:hAnsiTheme="minorHAnsi" w:eastAsiaTheme="minorEastAsia" w:cstheme="minorBidi"/>
      <w:color w:val="auto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3">
    <w:name w:val="Salutation"/>
    <w:basedOn w:val="1"/>
    <w:next w:val="1"/>
    <w:unhideWhenUsed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unhideWhenUsed/>
    <w:qFormat/>
    <w:uiPriority w:val="99"/>
    <w:pPr>
      <w:ind w:left="100" w:firstLine="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uiPriority w:val="0"/>
    <w:pPr>
      <w:spacing w:before="0" w:after="140" w:line="288" w:lineRule="auto"/>
    </w:pPr>
  </w:style>
  <w:style w:type="paragraph" w:styleId="6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uiPriority w:val="99"/>
    <w:pPr>
      <w:pBdr>
        <w:bottom w:val="single" w:color="00000A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uiPriority w:val="0"/>
    <w:rPr>
      <w:rFonts w:cs="Lohit Devanagari"/>
    </w:rPr>
  </w:style>
  <w:style w:type="table" w:styleId="10">
    <w:name w:val="Table Grid"/>
    <w:basedOn w:val="9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qFormat/>
    <w:uiPriority w:val="99"/>
    <w:rPr>
      <w:sz w:val="18"/>
      <w:szCs w:val="18"/>
    </w:rPr>
  </w:style>
  <w:style w:type="character" w:customStyle="1" w:styleId="13">
    <w:name w:val="页脚 字符"/>
    <w:basedOn w:val="11"/>
    <w:qFormat/>
    <w:uiPriority w:val="99"/>
    <w:rPr>
      <w:sz w:val="18"/>
      <w:szCs w:val="18"/>
    </w:rPr>
  </w:style>
  <w:style w:type="character" w:customStyle="1" w:styleId="14">
    <w:name w:val="称呼 字符"/>
    <w:basedOn w:val="11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文泉驿点阵正黑" w:cs="Lohit Devanagar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Lohit Devanaga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1052</Words>
  <Characters>1239</Characters>
  <Paragraphs>1</Paragraphs>
  <TotalTime>85</TotalTime>
  <ScaleCrop>false</ScaleCrop>
  <LinksUpToDate>false</LinksUpToDate>
  <CharactersWithSpaces>1239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2024-09-03T03:52:27Z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2052-11.1.0.14309</vt:lpwstr>
  </property>
  <property fmtid="{D5CDD505-2E9C-101B-9397-08002B2CF9AE}" pid="9" name="ICV">
    <vt:lpwstr>5D9FDFBB90CE46839B01CC806C90472D_12</vt:lpwstr>
  </property>
</Properties>
</file>