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(2024)遵监提请减字第300号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罪犯安兴龙，男，1951年11月29日生，汉族，小学文化，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贵州省余庆县人。现在贵州省遵义监狱服刑。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2010年2月4日，贵州省遵义市中级人民法院作出(2010)遵市法刑一初字第5号刑事附带民事判决，认定罪犯安兴龙犯故意杀人罪，判处死刑、缓期二年执行（死刑考验期自2010年12月3日起至2012年12月2日止），剥夺政治权利终身，民事赔偿人民币45090.85元。2010年11月10日，贵州省高级人民法院作出(2010)黔高刑一复字第19号刑事裁定，核准原判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判决发生法律效力后于2010年12月7日交付贵州省遵义监狱执行。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2013年4月22日经贵州省高级人民法院裁定减为无期徒刑，剥夺政治权利终身；2015年10月20日经贵州省高级人民法院裁定减为有期徒刑十八年一个月，剥夺政治权利改为七年，民事赔偿人民币45090.85元不变；2018年12月6日经贵州省遵义市中级人民法院裁定减去有期徒刑七个月，剥夺政治权利七年，及民事赔偿人民币45090.85元不变；2021年11月19日经贵州省遵义市中级人民法院裁定减去有期徒刑六个月，剥夺政治权利六年，及民事赔偿人民币45090.85元不变。刑期2015年10月20日至2032年10月19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一、认罪悔罪方面：罪犯安兴龙在服刑期间，能服从法院判决，认罪悔罪。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二、遵守法律法规及监规方面：罪犯安兴龙在服刑期间，认真遵守法律法规及监规纪律，服从管教。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四、劳动改造方面：能积极参加劳动，按时完成劳动任务，表现较好。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五、履行财产性判项方面：民事赔偿人民币45090.85元(未履行)，狱内月均消费112.8元，狱内账户余额434.63元。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8月至2021年1月获1个表扬；2021年2月至2021年7月获1个表扬；2021年8月至2022年1月获1个表扬；2022年2月至2022年7月获1个表扬；2022年8月至2023年1月获1个表扬；2023年2月至2023年7月获1个表扬；获得共6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从严情形：因犯故意杀人罪被判处死刑、缓期二年执行；财产性判项未履行从严。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经审查，我院认为：罪犯安兴龙符合提请减刑条件。未发现提请减刑建议不当，同意将案件交监狱长办公会审核。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综上所述，罪犯安兴龙自上次裁定减刑以来，能认真遵守监规，接受教育改造，确有悔改表现。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安兴龙提请减去有期徒刑六个月，剥夺政治权利六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36830</wp:posOffset>
                  </wp:positionV>
                  <wp:extent cx="1511935" cy="1511935"/>
                  <wp:effectExtent l="0" t="0" r="0" b="0"/>
                  <wp:wrapNone/>
                  <wp:docPr id="1" name="图片 1" descr="{{gz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{{gz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2024年8月29日</w:t>
            </w:r>
          </w:p>
        </w:tc>
      </w:tr>
    </w:tbl>
    <w:p/>
    <w:sectPr>
      <w:pgSz w:w="11906" w:h="16838"/>
      <w:pgMar w:top="426" w:right="1274" w:bottom="1440" w:left="1134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yMjFjODJmZjRkZmNmMjE3ZWQzY2I4NjhlZDVmNWUifQ=="/>
  </w:docVars>
  <w:rsids>
    <w:rsidRoot w:val="00000000"/>
    <w:rsid w:val="0C4F1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1085</Words>
  <Characters>1257</Characters>
  <Paragraphs>1</Paragraphs>
  <TotalTime>85</TotalTime>
  <ScaleCrop>false</ScaleCrop>
  <LinksUpToDate>false</LinksUpToDate>
  <CharactersWithSpaces>1257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2024-09-03T03:58:03Z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2052-11.1.0.14309</vt:lpwstr>
  </property>
  <property fmtid="{D5CDD505-2E9C-101B-9397-08002B2CF9AE}" pid="9" name="ICV">
    <vt:lpwstr>B7F2B47CB3FB4D9B93ED8A38819536F8_12</vt:lpwstr>
  </property>
</Properties>
</file>