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(2024)遵监提请假字第8号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罪犯张海，男，土家族，初中文化，贵州省德江县人。现在贵州省遵义监狱服刑。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2014年7月13日，贵州省思南县人民法院作出（2014）思刑初字第76号刑事判决，认定张海犯贩卖毒品罪，判处有期徒刑十五年，并处没收财产3万元。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判决发生法律效力后2014年8月13日交付遵义监狱执行。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2017年12月14日经贵州省遵义市中级人民法院裁定减去有期徒刑九个月；2019年11月12日经贵州省遵义市中级人民法院裁定减去有期徒刑九个月；2022年6月1日经贵州省遵义市中级人民法院裁定减去有期徒刑八个月。刑期2013年10月18日至2026年8月17日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一、认罪悔罪方面：罪犯张海在服刑期间，能服从法院判决，认罪悔罪。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二、遵守法律法规及监规方面：罪犯张海在服刑期间，认真遵守法律法规及监规纪律，服从管教。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四、劳动改造方面:能积极参加劳动，按时完成劳动任务，表现好。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五、履行财产性判项方面：没收财产3万元，已执行。狱内月均消费：370.89元，狱内账户余额：8394.56元。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2月至2021年6月获1个表扬；2021年7月至2021年12月获表扬和物质奖励1次；2022年1月至2022年5月获表扬和物质奖励1次；2022年6月至2022年10月获表扬和物质奖励1次；2022年11月至2023年3月获表扬和物质奖励1次；2023年4月至2023年9月获表扬和物质奖励1次；2023年10月至2024年2月获表扬和物质奖励1次；获得共7个表扬、6个物质奖励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综上所述，罪犯张海自上次裁定减刑以来，能认真遵守监规，接受教育改造，确有悔改表现。社区矫正机关同意适用社区矫正，监狱经综合评估预测该犯没有再犯罪危险。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第二百七十三条第二款和《中华人民共和国监狱法》第三十二条之规定，建议对罪犯张海提请假释。特提请裁定。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p>
      <w:bookmarkStart w:id="0" w:name="_GoBack"/>
      <w:bookmarkEnd w:id="0"/>
    </w:p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5440"/>
      </w:pPr>
      <w:r>
        <w:rPr>
          <w:rFonts w:ascii="仿宋_GB2312" w:hAnsi="仿宋_GB2312" w:eastAsia="仿宋_GB2312"/>
          <w:sz w:val="32"/>
          <w:szCs w:val="32"/>
        </w:rPr>
        <w:t>2024年10月30日</w:t>
      </w:r>
    </w:p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881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Paragraphs>1</Paragraphs>
  <TotalTime>30</TotalTime>
  <ScaleCrop>false</ScaleCrop>
  <LinksUpToDate>false</LinksUpToDate>
  <CharactersWithSpaces>213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2024-11-12T02:12:49Z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