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罪犯刘朝兵，男，汉族，初中文化，贵州省遵义市汇川区人。现在贵州省遵义监狱服刑。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11月16日，贵州省遵义市中级人民法院作出（2012）遵市法刑一初字第75号刑事附带民事判决，认定罪犯刘朝兵犯抢劫罪，判处有期徒刑十年，并处罚金一万元；犯强奸罪，判处有期徒刑十年；犯强迫卖淫罪，判处有期徒刑五年, 并处罚金五千元；犯强制猥亵妇女罪，判处有期徒刑五年。决定执行有期徒刑二十年，并处罚金一万五千元，附带民事赔偿人民币六千元。同案不服，提出上诉。2014年9月28日，贵州省高级人民法院作出（2013）黔高刑一终字第121号刑事附带民事判决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六个月；2020年3月10日经贵州省遵义市中级人民法院裁定减去有期徒刑六个月；2022年12月14日经贵州省遵义市中级人民法院裁定减去有期徒刑三个月。刑期2010年5月21日至2029年2月20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一、认罪悔罪方面：罪犯刘朝兵自上次裁定减刑以来，能服从法院判决，认罪悔罪。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二、遵守法律法规及监规方面：罪犯刘朝兵自上次裁定减刑以来，认真遵守法律法规及监规纪律，服从管教。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五、履行财产性判项方面：罚金人民币15000元(已全部缴纳)；民事赔偿人民币6000元(已全部履行)。狱内月均消费424.09元，狱内账户余额2554.47元。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6月获表扬和物质奖励1次；2022年7月至2022年12月获表扬和物质奖励1次；2023年1月至2023年5月获表扬和物质奖励1次；2023年6月至2023年11月获表扬和物质奖励1次；2023年12月至2024年4月获表扬和物质奖励1次；获得共7个表扬、5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从严情形：强奸犯；抢劫犯；数罪从严；性侵未成年。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经审查，我院认为：罪犯刘朝兵符合提请减刑条件。未发现提请减刑建议不当，同意将案件交监狱长办公会审核。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综上所述，罪犯刘朝兵自上次裁定减刑以来，能认真遵守监规，接受教育改造，确有悔改表现。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朝兵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2742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2025-03-07T01:32:40Z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