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罪犯张利，男，汉族，初中文化，贵州省仁怀市人。现在贵州省遵义监狱服刑。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10月16日，贵州省仁怀市人民法院作出（2014）仁刑初字第277号刑事判决，认定罪犯张利犯运输毒品罪，判处有期徒刑十五年，并处没收个人全部财产。该犯不服，提出上诉。2014年12月18日，贵州省遵义市中级人民法院作出（2014）遵市法刑三终字第208号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九个月；2020年3月10日经贵州省遵义市中级人民法院裁定减去有期徒刑九个月；2022年12月14日经贵州省遵义市中级人民法院裁定减去有期徒刑七个月。刑期2013年11月5日至2026年10月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一、认罪悔罪方面：罪犯张利自上次裁定减刑以来，能服从法院判决，认罪悔罪。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二、遵守法律法规及监规方面：罪犯张利自上次裁定减刑以来，认真遵守法律法规及监规纪律，服从管教。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五、履行财产性判项方面：没收个人全部财产(上次减刑履行1275.52元，本次未履行）。狱内月均消费141.21元，狱内账户余额546.98元（其中刑释就业金304元）。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5月获1个表扬；2022年6月至2022年10月获1个表扬；2022年11月至2023年4月获1个表扬；2023年5月至2023年9月获1个表扬；2023年10月至2024年3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经审查，我院认为：罪犯张利符合提请减刑条件。未发现提请减刑建议不当，同意将案件交监狱长办公会审核。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综上所述，罪犯张利自上次裁定减刑以来，能认真遵守监规，接受教育改造，确有悔改表现。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利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796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2025-03-07T01:33:04Z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