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(2025)遵监提请减字第6号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罪犯文强，男，汉族，初中文化，贵州省湄潭县人。现在贵州省遵义监狱服刑。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2017年1月24日，贵州省遵义市中级人民法院作出（2017）黔03刑初149号刑事判决，认定罪犯文强犯贩卖毒品罪，判处无期徒刑，剥夺政治权利终身，并处没收个人财产人民币100000.00元。该犯不服，提出上诉。2018年8月10日，贵州省高级人民法院作出（2018）黔刑终字第285号刑事裁定，决定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判决发生法律效力后于2018年12月14日交付贵州省遵义监狱执行。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服刑期间执行刑期变动情况：2022年4月26日经贵州省高级人民法院裁定减为有期徒刑二十二年，剥夺政治权利十年。刑期2022年4月26日至2044年4月25日。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一、认罪悔罪方面：罪犯文强自上次裁定减刑以来，能服从法院判决，认罪悔罪。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二、遵守法律法规及监规方面：罪犯文强自上次裁定减刑以来，认真遵守法律法规及监规纪律，服从管教。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五、履行财产性判项方面：没收个人财产人民币100000元(前次减刑履行600元，本次未履行)。狱内月均消费221.22元，狱内账户余额649.29元（其中刑释就业金82元）。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2月至2021年7月获1个表扬；2021年8月至2021年12月获1个表扬；2022年1月至2022年6月获1个表扬；2022年7月至2022年12月获1个表扬；2023年1月至2023年6月获1个表扬；2023年7月至2023年12月获1个表扬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从严情形：财产性判项未履行完毕。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经审查，我院认为：罪犯文强符合提请减刑条件。未发现提请减刑建议不当，同意将案件交监狱长办公会审核。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综上所述，罪犯文强自上次裁定减刑以来，能认真遵守监规，接受教育改造，确有悔改表现。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文强提请减去有期徒刑七个月，剥夺政治权利十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FAA0B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2025-03-07T01:33:35Z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