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罪犯刘富华，男，土家族，初中文化，贵州省沿河土家族自治县人。现在贵州省遵义监狱服刑。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1月22日，贵州省沿河土家族自治县人民法院作出（2019）黔0627刑初19号刑事判决，认定刘富华犯贩卖毒品罪，判处有期徒刑十五年，没收个人财产人民币30000.00元，违法所得人民币5500元予以追缴。该犯不服，提出上诉。2019年5月9日，贵州省铜仁市中级人民法院作出（2019）黔06刑终82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判决发生法律效力后于2019年7月8日交付贵州省遵义监狱执行。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服刑期间执行刑期变动情况：2022年12月14日经贵州省遵义市中级人民法院裁定减去有期徒刑六个月，并处没收个人财产30000元及违法所得5500元予以追缴不变。刑期2018年12月8日至2033年6月7日。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一、认罪悔罪方面：罪犯刘富华自上次减刑以来，能服从法院判决，认罪悔罪。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二、遵守法律法规及监规方面：罪犯刘富华自上次减刑以来，认真遵守法律法规及监规纪律，服从管教。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五、履行财产性判项方面：没收个人财产人民币30000.00元（未履行），违法所得人民币5500元予以追缴（未履行）。月均消费：179.29元。狱内账户余额：8.15元（不含刑释就业金500元）。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1月获1个表扬；2022年2月至2022年6月获1个表扬；2022年7月至2022年12月获1个表扬；2023年1月至2023年6月获1个表扬；2023年7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经审查，我院认为：罪犯刘富华符合提请减刑条件。未发现提请减刑建议不当，同意将案件交监狱长办公会审核。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综上所述，罪犯刘富华自上次裁定减刑以来，能认真遵守监规，接受教育改造，确有悔改表现。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富华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B11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2025-03-07T01:36:06Z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