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罪犯段飞梁，男，汉族，小学文化，云南省隆阳区人。现在贵州省遵义监狱服刑。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6月23日，贵州省遵义市中级人民法院作出(2014)遵市法刑三初字第2号刑事判决，认定段飞梁犯贩卖、运输毒品罪，判处无期徒刑，剥夺政治权利终身，并处没收个人财产人民币十万元。该犯及同案犯不服，提出上诉。2015年6月3日，贵州省高级人民法院作出（2014）黔高刑一终字第202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判决发生法律效力后于2016年1月8日交付贵州省遵义监狱执行。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11月26日经贵州省高级人民法院裁定减为有期徒刑二十二年，剥夺政治权利改为十年；2022年6月24日经贵州省遵义市中级人民法院裁定不予减刑。刑期2018年11月26日至2040年11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一、认罪悔罪方面：罪犯段飞梁在服刑期间，能服从法院判决，认罪悔罪。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二、遵守法律法规及监规方面：罪犯段飞梁在服刑期间，认真遵守法律法规及监规纪律，服从管教。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五、履行财产性判项方面：没收个人财产人民币十万元，已履行9000元（遵义市中级人民法院【2021】黔03执1566号之一执行裁定书载明终结本次执行程序）。狱内月均消费217.39元，狱内账户余额70.06元。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2021年12月获1个表扬；2022年1月至2022年5月获1个表扬；2022年6月至2022年11月获1个表扬；2022年12月至2023年4月获1个表扬；2023年5月至2023年9月获1个表扬；2023年10月至2024年3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罪犯段飞梁符合提请减刑条件。未发现提请减刑建议不当，同意将案件交监狱长办公会审核。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综上所述，罪犯段飞梁自上次裁定减刑以来，能认真遵守监规，接受教育改造，确有悔改表现。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段飞梁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1330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2025-03-07T01:38:27Z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