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(2025)遵监提请减字第32号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罪犯湛寿强，男，汉族，半文盲，贵州省湄潭县人。现在贵州省遵义监狱服刑。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2009年8月28日，贵州省遵义市中级人民法院作出（2009）遵市法刑一初字第41号刑事附带民事判决，认定罪犯湛寿强犯故意伤害罪，判处无期徒刑，剥夺政治权利终身；由湛寿强等二人共同连带赔偿附带民事诉讼原告人经济损失28992.57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判决发生法律效力后于2009年10月13日交付贵州省遵义监狱执行。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2012年7月24日经贵州省高级人民法院裁定减为有期徒刑十八年九个月，剥夺政治权利改为七年；2016年9月21日经贵州省遵义市中级人民法院裁定减去有期徒刑一年七个月；2019年5月30日经贵州省遵义市中级人民法院裁定减去有期徒刑八个月；2022年6月29日经贵州省遵义市中级人民法院裁定减去有期徒刑六个月。刑期2012年7月24日至2028年7月23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一、认罪悔罪方面：罪犯湛寿强在服刑期间，能服从法院判决，认罪悔罪。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二、遵守法律法规及监规方面：罪犯湛寿强在服刑期间，认真遵守法律法规及监规纪律，服从管教。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五、履行财产性判项方面：二人共同连带赔偿附带民事诉讼原告人经济损失28992.57元，未履行。月均消费76.84元，狱内账户余额502.71元。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4月至2021年9月获1个表扬；2021年10月至2022年2月获1个表扬；2022年3月至2022年8月获1个表扬；2022年9月至2023年1月获1个表扬；2023年2月至2023年6月获1个表扬；2023年7月至2023年12月获1个表扬；2024年1月至2024年5月获1个表扬；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罪犯湛寿强符合提请减刑条件。未发现提请减刑建议不当，同意将案件交监狱长办公会审核。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综上所述，罪犯湛寿强自上次裁定减刑以来，能认真遵守监规，接受教育改造，确有悔改表现。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湛寿强提请减去有期徒刑七个月，剥夺政治权利七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2025年2月19日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012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2025-03-07T01:38:37Z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