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罪犯王文源，男，汉族，初中文化，贵州省绥阳县人。现在贵州省遵义监狱服刑。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5日，贵州省遵义市中级人民法院作出（2014）遵市法刑一初字第66号刑事附带民事判决，认定王文源犯故意杀人罪，判处无期徒刑，剥夺政治权利终身；王文源等二人共同连带赔偿附带民事诉讼原告人98468.73元（含已付20000元）。原审附带民事诉讼原告人不服，提出上诉。2014年12月18日，贵州省高级人民法院作出（2014）黔高刑一终字第282号刑事附带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服刑期间执行刑期变动情况：2018年9月25日经贵州省高级人民法院裁定减为有期徒刑二十二年，剥夺政治权利改为十年；2022年4月12日经贵州省遵义市中级人民法院裁定不予减刑。刑期2018年9月25日至2040年9月24日。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一、认罪悔罪方面：罪犯王文源在服刑期间，能服从法院判决，认罪悔罪。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二、遵守法律法规及监规方面：罪犯王文源在服刑期间，认真遵守法律法规及监规纪律，服从管教。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二人共同连带赔偿附带民事诉讼原告人98468.73元，已履行27000元（判决书载明已付2万元，服刑期间履行7000元。遵义市中级人民法院【2015】遵市法执字第106-1号执行裁定书载明终结民事赔偿部分的本次执行程序）；狱内月均消费146.26元，狱内账户余额199.06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罪犯王文源符合提请减刑条件。未发现提请减刑建议不当，同意将案件交监狱长办公会审核。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综上所述，罪犯王文源自上次裁定减刑以来，能认真遵守监规，接受教育改造，确有悔改表现。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文源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0675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2025-03-07T01:38:50Z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