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罪犯章德鹏，男，汉族，初中文化，贵州省金沙县人。现在贵州省遵义监狱服刑。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2009年12月7日，贵州省毕节地区中级人民法院作出（2009）黔毕中刑初字第187号刑事附带民事判决，认定章德鹏犯故意伤害罪，判处无期徒刑，剥夺政治权利终身，赔偿附带民事诉讼原告人经济损失三万元。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判决发生法律效力后于2010年4月1日交付贵州省遵义监狱执行。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2014年4月2日经贵州省高级人民法院裁定减为有期徒刑十九年零一个月，剥夺政治权利改为八年；2016年9月21日经贵州省遵义市中级人民法院裁定减去有期徒刑一年七个月；2019年5月30日经贵州省遵义市中级人民法院裁定减去有期徒刑七个月；2022年6月1日经贵州省遵义市中级人民法院裁定减去有期徒刑七个月。刑期2014年4月2日至2030年8月1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一、认罪悔罪方面：罪犯章德鹏在服刑期间，能服从法院判决，认罪悔罪。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二、遵守法律法规及监规方面：罪犯章德鹏在服刑期间，认真遵守法律法规及监规纪律，服从管教。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五、履行财产性判项方面：赔偿附带民事诉讼原告人经济损失三万元，已履行（2022年减刑裁定载明）。狱内月均消费187.99元，狱内账户余额574.9元。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8月获1个表扬；2021年9月至2022年1月获表扬和物质奖励1次；2022年2月至2022年6月获1个表扬；2022年7月至2022年12月获表扬和物质奖励1次；2023年1月至2023年5月获1个表扬；2023年6月至2023年11月获1个表扬；2023年12月至2024年4月获1个表扬；获得共7个表扬、2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罪犯章德鹏符合提请减刑条件。未发现提请减刑建议不当，同意将案件交监狱长办公会审核。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综上所述，罪犯章德鹏自上次裁定减刑以来，能认真遵守监规，接受教育改造，确有悔改表现。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章德鹏提请减去有期徒刑八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24255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2025-03-07T01:39:00Z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