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罪犯肖华清，男，汉族，小学文化，四川省宜宾市人。现在贵州省遵义监狱服刑。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4月23日，贵州省德江县人民法院作出（2019）黔0626刑初17号刑事判决，认定肖华清犯贩卖毒品罪，判处有期徒刑十五年，并处没收财产人民币三万元。该犯及同案犯不服，提出上诉。2019年8月1日，贵州省铜仁市中级人民法院做出（2019）黔06刑终124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服刑期间执行刑期变动情况：2022年12月14日经贵州省遵义市中级人民法院裁定减去有期徒刑五个月。刑期2018年8月7日至2033年3月6日。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一、认罪悔罪方面：罪犯肖华清在服刑期间，能服从法院判决，认罪悔罪。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二、遵守法律法规及监规方面：罪犯肖华清在服刑期间，认真遵守法律法规及监规纪律，服从管教。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五、履行财产性判项方面：没收财产人民币三万元，已执行6140.34元（德江县人民法院【2021】黔0626执1294号执行裁定书载明终结本次执行程序）。狱内月均消费152.21元，狱内账户余额167.65元。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3月获1个表扬；2022年4月至2022年9月获1个表扬；2022年10月至2023年2月获1个表扬；2023年3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从严情形：毒品再犯、财产性判项未履行完。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罪犯肖华清符合提请减刑条件。未发现提请减刑建议不当，同意将案件交监狱长办公会审核。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综上所述，罪犯肖华清自上次裁定减刑以来，能认真遵守监规，接受教育改造，确有悔改表现。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肖华清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DB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