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罪犯陈义森，男，汉族，初中文化，贵州省桐梓县人。现在贵州省遵义监狱服刑。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5月22日，贵州省遵义市中级人民法院作出(2013）遵市法少刑初字第11号刑事判决，认定陈义森犯强奸罪，判处无期徒刑，剥夺政治权利终身。同案犯不服，提出上诉。2013年12月20日，贵州省高级人民法院作出（2013）黔高刑一终字第213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6月16日经贵州省高级人民法院裁定减为有期徒刑二十一年七个月，剥夺政治权利改为八年；2019年2月22日经贵州省遵义市中级人民法院裁定减去有期徒刑八个月；2022年4月12日经贵州省遵义市中级人民法院裁定减去有期徒刑四个月刑期2016年6月16日至2037年1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一、认罪悔罪方面：罪犯陈义森在服刑期间，能服从法院判决，认罪悔罪。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二、遵守法律法规及监规方面：罪犯陈义森在服刑期间，遵守法律法规及监规纪律，服从管教。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四、劳动改造方面：积极参加生产劳动，遵守操作规程，自觉学习操作技能劳动态度端正，除一次欠产扣分外，能按时完成劳动任务。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五、履行财产性判项方面：无财产性判项。狱内月均消费332.97元，狱内账户余额2537.17元。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3月获1个表扬；2021年4月至2021年8月获1个表扬；2021年9月至2022年2月获1个表扬；2022年3月至2022年8月获1个表扬；2022年9月至2023年2月获1个表扬；2023年3月至2023年8月获1个表扬；2023年9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扣分及违规情况：2021年01月因生产欠产被扣 6.33分。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从严情形：罪名从严；性侵未成年幼女。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罪犯陈义森符合提请减刑条件。未发现提请减刑建议不当，同意将案件交监狱长办公会审核。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综上所述，罪犯陈义森自上次裁定减刑以来，能认真遵守监规，接受教育改造，确有悔改表现。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义森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8C1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