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罪犯吴兴平，男，苗族，初中文化，贵州省岑巩县人。现在贵州省遵义监狱服刑。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9月30日，贵州省铜仁市中级人民法院作出（2016）黔06刑初58号刑事判决，认定吴兴平犯贩卖、运输毒品罪，判处无期徒刑，剥夺政治权利终身，并处没收个人财产人民币八万元。该犯及同案犯均不服，提出上诉。2016年12月26日，贵州省高级人民法院作出（2016）黔刑终606号刑事判决，认定吴兴平犯贩卖、运输毒品罪，改判处有期徒刑十五年，剥夺政治权利五年，没收财产人民币七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判决发生法律效力后于2017年4月17日交付贵州省遵义监狱执行。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服刑期间执行刑期变动情况：2019年8月27日经贵州省遵义市中级人民法院裁定减去有期徒刑七个月；2022年11月24日经贵州省遵义市中级人民法院裁定减去有期徒刑五个月。刑期2015年11月9日至2029年11月8日。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一、认罪悔罪方面：罪犯吴兴平在服刑期间，能服从法院判决，认罪悔罪。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二、遵守法律法规及监规方面：罪犯吴兴平在服刑期间，认真遵守法律法规及监规纪律，服从管教。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五、履行财产性判项方面：没收财产人民币七万元（已执行4655元，2022年11月24日减刑裁定中裁明已终结本次执行)。狱内月均消费：215.65元，余额：212.09元 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1月获1个表扬；2022年2月至2022年6月获1个表扬；2022年7月至2022年12月获1个表扬；2023年1月至2023年5月获1个表扬；2023年6月至2023年11月获1个表扬；2023年12月至2024年4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罪犯吴兴平符合提请减刑条件。未发现提请减刑建议不当，同意将案件交监狱长办公会审核。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综上所述，罪犯吴兴平自上次裁定减刑以来，能认真遵守监规，接受教育改造，确有悔改表现。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兴平提请减去有期徒刑六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D65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2025-03-07T01:41:22Z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