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(2025)遵监提请减字第47号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罪犯吴相鹏，男，汉族，小学文化，贵州省仁怀市人。现在贵州省遵义监狱服刑。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2014年6月6日，贵州省遵义市中级人民法院作出（2014）遵市法刑三初字第5号刑事判决，认定吴相鹏犯贩卖毒品罪，判处无期徒刑，剥夺政治权利终身，并处没收个人财产人民币十万元。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判决发生法律效力后于2014年7月16日交付贵州省遵义监狱执行。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12月26日经贵州省高级人民法院裁定减为有期徒刑二十一年六个月，剥夺政治权利改为八年；2019年6月26日经贵州省遵义市中级人民法院裁定减去有期徒刑七个月；2022年6月29日经贵州省遵义市中级人民法院裁定减去有期徒刑五个月。刑期2016年12月26日至2037年6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一、认罪悔罪方面：罪犯吴相鹏在服刑期间，能服从法院判决，认罪悔罪。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二、遵守法律法规及监规方面：罪犯吴相鹏在服刑期间，认真遵守法律法规及监规纪律，服从管教。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五、履行财产性判项方面：没收个人财产人民币十万元（已执行3500元，遵义市中级人民法院【2022】黔03执1863号之一执行裁定书载明：终结本次执行程序）。狱内月均消费：187.97元，账户余额：499.36元  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11月获1个表扬；2021年12月至2022年4月获1个表扬；2022年5月至2022年10月获1个表扬；2022年11月至2023年3月获1个表扬；2023年4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罪犯吴相鹏符合提请减刑条件。未发现提请减刑建议不当，同意将案件交监狱长办公会审核。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综上所述，罪犯吴相鹏自上次裁定减刑以来，能认真遵守监规，接受教育改造，确有悔改表现。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相鹏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0A4B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2025-03-07T01:41:33Z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