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(2025)遵监提请减字第52号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罪犯段泽燚，男，汉族，初中文化，贵州省习水县人。现在贵州省遵义监狱服刑。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10月10日，贵州省遵义市中级人民法院作出（2017）黔03刑初154号刑事判决，认定段泽燚犯贩卖、运输毒品罪，判处无期徒刑，剥夺政治权利终身，并处没收个人财产人民币十万元。该犯及同案犯不服，提出上诉。2018年12月28日，贵州省高级人民法院作出（2018）黔刑终字第421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判决发生法律效力后于2019年2月15日交付贵州省遵义监狱执行。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服刑期间执行刑期变动情况：2022年4月26日经贵州省高级人民法院裁定减为有期徒刑二十二年，剥夺政治权利改为十年。刑期2022年4月26日至2044年4月25日。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一、认罪悔罪方面：罪犯段泽燚在服刑期间，能服从法院判决，认罪悔罪。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二、遵守法律法规及监规方面：罪犯段泽燚在服刑期间，认真遵守法律法规及监规纪律，服从管教。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十万元，已执行300元（遵义市中级人民法院【2021】黔03执972号之一执行裁定书载明终结本次执行程序；2023年7月缴纳300元）。狱内月均消费196.13元，账户余额27.55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6月获1个表扬；2021年7月至2021年11月获表扬1次；2021年12月至2022年4月获表扬1次；2022年5月至2022年10月获1个表扬；2022年11月至2023年3月获1个表扬；2023年4月至2023年8月获1个表扬；2023年9月至2024年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罪犯段泽燚符合提请减刑条件。未发现提请减刑建议不当，同意将案件交监狱长办公会审核。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综上所述，罪犯段泽燚自上次裁定减刑以来，能认真遵守监规，接受教育改造，确有悔改表现。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段泽燚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2CE6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2025-03-07T01:43:11Z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