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(2025)遵监提请减字第60号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罪犯陈昌，男，汉族，初中文化，贵州省金沙县人。现在贵州省遵义监狱服刑。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2007年12月6日，贵州省遵义市中级人民法院作出（2007）遵市法刑一初字第84号刑事判决，认定陈昌犯故意杀人罪，判处无期徒刑，剥夺政治权利终身。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判决发生法律效力后于2008年1月3日交付贵州省遵义监狱执行。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2010年8月25日经贵州省高级人民法院裁定减为有期徒刑十九年三个月，剥夺政治权利改为八年；2013年3月29日经贵州省遵义市中级人民法院裁定减去有期徒刑一年九个月；2015年7月16日经贵州省遵义市中级人民法院裁定减去有期徒刑一年七个月；2019年2月22日经贵州省遵义市中级人民法院裁定减去有期徒刑八个月；2022年4月12日经贵州省遵义市中级人民法院裁定减去有期徒刑六个月。刑期2010年8月25日至2025年5月24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一、认罪悔罪方面：罪犯陈昌在服刑期间，能服从法院判决，认罪悔罪。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二、遵守法律法规及监规方面：罪犯陈昌在服刑期间，认真遵守法律法规及监规纪律，服从管教。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10月至2021年3月获1个表扬；2021年4月至2021年8月获1个表扬；2021年9月至2022年2月获1个表扬；2022年3月至2022年7月获1个表扬；2022年8月至2023年1月获表扬；2023年2月至2023年7月获1个表扬；2023年8月至2023年12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经审查，我院认为：罪犯陈昌符合提请减刑条件。未发现提请减刑建议不当，同意将案件交监狱长办公会审核。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综上所述，罪犯陈昌自上次裁定减刑以来，能认真遵守监规，接受教育改造，确有悔改表现。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昌提请减去有期徒刑三个月，剥夺政治权利八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E247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2025-03-07T01:44:33Z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