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罪犯刘方国，男，汉族，小学文化，贵州省遵义市播州区人。现在贵州省遵义监狱服刑。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19日，贵州省遵义市播州区人民法院作出（2014）遵县法刑初字第116号刑事判决，认定刘方国犯强奸罪,强制猥亵妇女罪，判处有期徒刑十六年（刑期自2013年7月9日起至2029年7月8日止），剥夺政治权利二年。该犯不服，提出上诉。2014年9月28日，贵州省遵义市中级人民法院作出（2014）遵市法刑一终字第101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八个月，剥夺政治权利二年；2019年11月12日经贵州省遵义市中级人民法院裁定减去有期徒刑八个月，剥夺政治权利二年；2022年11月24日经贵州省遵义市中级人民法院裁定减去有期徒刑四个月，剥夺政治权利二年。刑期2013年7月9日至2027年11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一、认罪悔罪方面：罪犯刘方国在服刑期间，能服从法院判决，认罪悔罪。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二、遵守法律法规及监规方面：罪犯刘方国在服刑期间，基本遵守法律法规及监规纪律，服从管教。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四、劳动改造方面：能积极参加劳动，按时完成劳动任务，2021年3月21日因产品质量不达标扣分20.00分。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五、履行财产性判项方面：无,狱内月均消费138.81元，狱内账户余额3044.35元。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7月获1个表扬；2022年8月至2023年1月获1个表扬；2023年2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扣分及违规情况：2021年3月21日因产品质量不达标扣分20.00分。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从严情形：罪名从严；猥亵、强奸未成年人。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经审查，我院认为：罪犯刘方国符合提请减刑条件。未发现提请减刑建议不当，同意将案件交监狱长办公会审核。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综上所述，罪犯刘方国自上次裁定减刑以来，能认真遵守监规，接受教育改造，确有悔改表现。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方国提请减去有期徒刑六个月，剥夺政治权利二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132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2025-03-07T01:44:45Z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