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(2025)遵监提请减字第67号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罪犯杨泽贵，男，汉族，小学文化，四川省泸州市人。现在贵州省遵义监狱服刑。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2017年3月27日，贵州省铜仁市中级人民法院作出（2017）黔06刑初字第8号刑事判决，认定杨泽贵犯贩卖、运输、制造毒品罪，判处无期徒刑，剥夺政治权利终身，没收个人财产人民币100000.00元。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判决发生法律效力后于2017年6月13日交付贵州省遵义监狱执行。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服刑期间执行刑期变动情况：2022年4月26日经贵州省高级人民法院裁定减为有期徒刑二十二年，剥夺政治权利十年。刑期2022年4月26日至2044年4月25日。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一、认罪悔罪方面：罪犯杨泽贵在服刑期间，能服从法院判决，认罪悔罪。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二、遵守法律法规及监规方面：罪犯杨泽贵在服刑期间，认真遵守法律法规及监规纪律，服从管教。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五、履行财产性判项方面：没收个人财产人民币100000元已全部执行。狱内月均消费216.24元，狱内账户余额11485.24元。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4月至2021年9月获1个表扬；2021年10月至2022年2月获1个表扬；2022年3月至2022年7月获表扬和物质奖励1次；2022年8月至2023年1月获表扬和物质奖励1次；2023年2月至2023年6月获表扬和物质奖励1次；2023年7月至2023年12月获表扬和物质奖励1次；2024年1月至2024年5月获1个表扬；获得共7个表扬、4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从严情形：毒品再犯；累犯。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经审查，我院认为：罪犯杨泽贵符合提请减刑条件。未发现提请减刑建议不当，同意将案件交监狱长办公会审核。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综上所述，罪犯杨泽贵自上次裁定减刑以来，能认真遵守监规，接受教育改造，确有悔改表现。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杨泽贵提请减去有期徒刑六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19B52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2025-03-07T01:45:43Z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