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罪犯郑兴明，男，汉族，初中文化，贵州省正安县人。现在贵州省遵义监狱服刑。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11月3日，贵州省铜仁市中级人民法院作出（2015）铜中刑初字第57号刑事判决，认定郑兴明犯贩卖、运输毒品罪，判处有期徒刑十五年（刑期自2015年1月12日起至2030年1月11日止），剥夺政治权利五年，没收个人财产人民币50000.00元。该犯不服，提出上诉。2016年10月10日，贵州省铜仁市中级人民法院作出（2016）黔06刑初63号刑事裁定，驳回上诉，维持原判。该犯不服，提出上诉。2017年4月6日，贵州省高级人民法院作出（2016）黔刑终字第583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12月4日经贵州省遵义市中级人民法院裁定减去有期徒刑八个月，剥夺政治权利五年；2022年11月24日经贵州省遵义市中级人民法院裁定减去有期徒刑六个月，剥夺政治权利五年。刑期2015年1月12日至2028年11月11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一、认罪悔罪方面：罪犯郑兴明在服刑期间，能服从法院判决，认罪悔罪。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二、遵守法律法规及监规方面：罪犯郑兴明在服刑期间，认真遵守法律法规及监规纪律，服从管教。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五、履行财产性判项方面：没收个人财产人民币50000元，已全部履行。狱内月均消费1273.64元，狱内账户余额2777.64元。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4月获1个表扬；2022年5月至2022年10月获1个表扬；2022年11月至2023年4月获1个表扬；2023年5月至2023年10月获1个表扬；2023年11月至2024年3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经审查，我院认为：罪犯郑兴明符合提请减刑条件。未发现提请减刑建议不当，同意将案件交监狱长办公会审核。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综上所述，罪犯郑兴明自上次裁定减刑以来，能认真遵守监规，接受教育改造，确有悔改表现。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郑兴明提请减去有期徒刑八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770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2025-03-07T01:47:09Z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