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罪犯方富春，男，汉族，初中文化，贵州省普定县人。现在贵州省遵义监狱服刑。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11月29日，贵州省普定县人民法院作出（2020）黔0422刑初171号刑事判决，认定方富春犯故意伤害罪,聚众斗殴罪,寻衅滋事罪,参加黑社会性质组织罪，判处有期徒刑八年（刑期自2019年10月31日起至2027年10月30日止），罚金人民币100000.00元。该犯不服，提出上诉。2021年2月1日，贵州省安顺市中级人民法院作出（2021）黔04刑终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判决发生法律效力后2021年3月22日交付轿子山监狱执行，2021年5月7日从轿子山监狱调入贵州省遵义监狱服刑。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服刑期间执行刑期变动情况：无。刑期2019年10月31日至2027年10月30日。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一、认罪悔罪方面：罪犯方富春在服刑期间，能服从法院判决，认罪悔罪。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二、遵守法律法规及监规方面：罪犯方富春在服刑期间，基本遵守法律法规及监规纪律，服从管教。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四、劳动改造方面：能积极参加劳动，基本完成劳动任务，2021年7月因欠产扣分5.39分；2021年8月因欠产扣分2.86分。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五、履行财产性判项方面：罚金人民币100000元已全部履行。狱内月均消费221.10元，狱内账户余额3906.50元。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11月获物质奖励1次；2021年12月至2022年5月获1个表扬；2022年6月至2022年11月获1个表扬；2022年12月至2023年5月获1个表扬；2023年6月至2023年11月获1个表扬；2023年12月至2024年5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扣分及违规情况：2021年7月因欠产扣分5.39分；2021年8月因欠产扣分2.86分。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经审查，我院认为：罪犯方富春符合提请减刑条件。未发现提请减刑建议不当，同意将案件交监狱长办公会审核。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综上所述，罪犯方富春在服刑改造期间，能认真遵守监规，接受教育改造，确有悔改表现。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方富春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4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