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(2025)遵监提请减字第78号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罪犯李洪，男，汉族，初中文化，贵州省金沙县人。现在贵州省遵义监狱服刑。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2014年8月26日，贵州省毕节市中级人民法院作出（2014）黔毕中刑初字第113号刑事判决，认定李洪犯故意杀人罪，判处死刑、缓期二年执行（死刑考验期自2015年2月10日起至2017年2月9日止），剥夺政治权利终身，民事赔偿人民币50000.00元。该犯不服，提出上诉。2014年12月19日，贵州省高级人民法院作出（2014）黔高刑三终字第331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判决发生法律效力后于2015年2月11日交付贵州省遵义监狱执行。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2017年9月12日经贵州省高级人民法院裁定减为无期徒刑，剥夺政治权利终身，民事赔偿人民币50000.00元；2022年1月28日经贵州省高级人民法院裁定减为有期徒刑二十五年，剥夺政治权利十年，民事赔偿人民币50000.00元。刑期2022年1月28日至2047年1月27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一、认罪悔罪方面：罪犯李洪在服刑期间，能服从法院判决，认罪悔罪。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二、遵守法律法规及监规方面：罪犯李洪在服刑期间，基本遵守法律法规及监规纪律，服从管教。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四、劳动改造方面：能积极参加劳动，基本完成劳动任务，表现一般。2020年8月欠产扣2.89分；2020年10月欠产扣3.18分；2020年11月欠产扣7.28分；2020年12月欠产扣2.68分；2021年2月欠产扣1.99分。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五、履行财产性判项方面：民事赔偿人民币50000元，未履行。狱内月均消费190.14元，狱内账户余额1087.74元。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3月至2020年8月获1个表扬；2020年9月至2021年2月获1个表扬；2021年3月至2021年8月获1个表扬；2021年9月至2022年2月获1个表扬；2022年3月至2022年8月获1个表扬；2022年9月至2023年2月获1个表扬；2023年3月至2023年7月获1个表扬；2023年8月至2024年1月获1个表扬；获得共8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扣分及违规情况：2020年8月欠产扣2.89分；2020年10月欠产扣3.18分；2020年11月欠产扣7.28分；2020年12月欠产扣2.68分；2021年2月欠产扣1.99分。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从严情形：财产性判项未履行；罪名从严。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经审查，我院认为：罪犯李洪符合提请减刑条件。未发现提请减刑建议不当，同意将案件交监狱长办公会审核。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综上所述，罪犯李洪自上次裁定减刑以来，能认真遵守监规，接受教育改造，确有悔改表现。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李洪提请减去有期徒刑六个月，剥夺政治权利十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53F58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2025-03-07T01:48:05Z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