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罪犯杭超龙，男，汉族，高中文化，云南省寻甸回族彝族自治县人。现在贵州省遵义监狱服刑。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2018年12月18日，贵州省遵义市中级人民法院作出（2018）黔03刑初字第114号刑事判决，认定杭超龙犯运输毒品罪，判处无期徒刑，剥夺政治权利终身，并处没收个人全部财产。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判决发生法律效力后于2019年1月17日交付贵州省遵义监狱执行。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一、认罪悔罪方面：罪犯杭超龙在服刑期间，能服从法院判决，认罪悔罪。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二、遵守法律法规及监规方面：罪犯杭超龙在服刑期间，认真遵守法律法规及监规纪律，服从管教。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五、履行财产性判项方面：没收个人全部财产，终本执行裁定书载明已执行459.99元。狱内月均消费241.72元，狱内账户余额417.17元。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1月获表扬和物质奖励1次；2023年2月至2023年7月获1个表扬；2023年8月至2024年1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经审查，我院认为：罪犯杭超龙符合提请减刑条件。未发现提请减刑建议不当，同意将案件交监狱长办公会审核。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综上所述，罪犯杭超龙自上次裁定减刑以来，能认真遵守监规，接受教育改造，确有悔改表现。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杭超龙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5B7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2025-03-07T01:48:13Z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