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罪犯鲁秋秋，男，汉族，初中文化，贵州省绥阳县人。现在贵州省遵义监狱服刑。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6日，贵州省遵义市中级人民法院作出（2018）黔03刑初10号刑事判决，认定鲁秋秋犯贩卖、运输毒品罪，判处有期徒刑十五年（刑期自2017年4月20日起至2032年4月19日止），剥夺政治权利五年，没收个人财产人民币50000.00元。同案不服，提出上诉。2019年4月20日，贵州省高级人民法院作出（2019）黔刑终字第48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服刑期间执行刑期变动情况：2022年11月24日经贵州省遵义市中级人民法院裁定减去有期徒刑七个月，剥夺政治权利五年。刑期2017年4月20日至2031年9月19日。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一、认罪悔罪方面：罪犯鲁秋秋在服刑期间，能服从法院判决，认罪悔罪。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二、遵守法律法规及监规方面：罪犯鲁秋秋在服刑期间，认真遵守法律法规及监规纪律，服从管教。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五、履行财产性判项方面：没收个人财产人民币50000元已全部履行完毕。狱内月均消费293.79元，狱内账户余额2566.45元。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表扬和物质奖励1次；2022年2月至2022年6月获1个表扬；2022年7月至2022年12月获1个表扬；2023年1月至2023年6月获1个表扬；2023年7月至2023年11月获1个表扬；2023年12月至2024年5月获表扬和物质奖励1次；获得共7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经审查，我院认为：罪犯鲁秋秋符合提请减刑条件。未发现提请减刑建议不当，同意将案件交监狱长办公会审核。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综上所述，罪犯鲁秋秋自上次裁定减刑以来，能认真遵守监规，接受教育改造，确有悔改表现。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鲁秋秋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F25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